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1EB89">
      <w:pPr>
        <w:ind w:firstLine="560" w:firstLineChars="200"/>
        <w:jc w:val="left"/>
        <w:rPr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附件3</w:t>
      </w:r>
    </w:p>
    <w:p w14:paraId="42907EC7">
      <w:pPr>
        <w:ind w:firstLine="723" w:firstLineChars="200"/>
        <w:jc w:val="center"/>
        <w:rPr>
          <w:b/>
          <w:sz w:val="36"/>
          <w:szCs w:val="36"/>
          <w:highlight w:val="yellow"/>
        </w:rPr>
      </w:pPr>
      <w:r>
        <w:rPr>
          <w:rFonts w:hint="eastAsia"/>
          <w:b/>
          <w:sz w:val="36"/>
          <w:szCs w:val="36"/>
          <w:highlight w:val="yellow"/>
        </w:rPr>
        <w:t>论文上传步骤（电脑端）</w:t>
      </w:r>
    </w:p>
    <w:p w14:paraId="1B02E400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一．登录</w:t>
      </w:r>
    </w:p>
    <w:p w14:paraId="158F82E0">
      <w:pPr>
        <w:ind w:firstLine="480" w:firstLineChars="200"/>
        <w:outlineLvl w:val="1"/>
        <w:rPr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1.1登录</w:t>
      </w:r>
    </w:p>
    <w:p w14:paraId="5A21D952">
      <w:pPr>
        <w:ind w:firstLine="480" w:firstLineChars="200"/>
        <w:jc w:val="left"/>
      </w:pPr>
      <w:r>
        <w:rPr>
          <w:rFonts w:hint="eastAsia"/>
          <w:sz w:val="24"/>
          <w:szCs w:val="24"/>
        </w:rPr>
        <w:t>电脑端登录网址：https://www.kmmc.cn/list2190.aspx ，进入“继续教育学习平台”，使用账号密码登录（首次登录平台需要绑定手机号码），登录后点击</w:t>
      </w:r>
      <w:r>
        <w:rPr>
          <w:rFonts w:hint="eastAsia"/>
          <w:sz w:val="24"/>
          <w:szCs w:val="24"/>
          <w:highlight w:val="green"/>
        </w:rPr>
        <w:t>成教院校</w:t>
      </w:r>
      <w:r>
        <w:rPr>
          <w:rFonts w:hint="eastAsia"/>
          <w:sz w:val="24"/>
          <w:szCs w:val="24"/>
        </w:rPr>
        <w:t>，进入平台。</w:t>
      </w:r>
    </w:p>
    <w:p w14:paraId="522A872B">
      <w:pPr>
        <w:ind w:firstLine="420" w:firstLineChars="200"/>
        <w:jc w:val="left"/>
      </w:pPr>
      <w:r>
        <w:drawing>
          <wp:inline distT="0" distB="0" distL="114300" distR="114300">
            <wp:extent cx="5274310" cy="3783330"/>
            <wp:effectExtent l="0" t="0" r="2540" b="762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17B34">
      <w:pPr>
        <w:ind w:firstLine="420" w:firstLineChars="200"/>
        <w:jc w:val="left"/>
      </w:pPr>
      <w:r>
        <w:drawing>
          <wp:inline distT="0" distB="0" distL="114300" distR="114300">
            <wp:extent cx="5539105" cy="2205990"/>
            <wp:effectExtent l="0" t="0" r="4445" b="381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br w:type="textWrapping"/>
      </w:r>
      <w:r>
        <w:drawing>
          <wp:inline distT="0" distB="0" distL="114300" distR="114300">
            <wp:extent cx="5266055" cy="2832735"/>
            <wp:effectExtent l="0" t="0" r="10795" b="57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CC42B">
      <w:pPr>
        <w:jc w:val="left"/>
        <w:rPr>
          <w:sz w:val="28"/>
          <w:szCs w:val="32"/>
        </w:rPr>
      </w:pPr>
      <w:r>
        <w:rPr>
          <w:rFonts w:hint="eastAsia"/>
          <w:sz w:val="28"/>
          <w:szCs w:val="32"/>
        </w:rPr>
        <w:t>二、论文上传</w:t>
      </w:r>
    </w:p>
    <w:p w14:paraId="5E0CDDE6">
      <w:pPr>
        <w:ind w:firstLine="560"/>
        <w:jc w:val="left"/>
        <w:rPr>
          <w:sz w:val="24"/>
          <w:szCs w:val="24"/>
          <w:highlight w:val="green"/>
        </w:rPr>
      </w:pPr>
      <w:r>
        <w:rPr>
          <w:rFonts w:hint="eastAsia"/>
          <w:sz w:val="24"/>
          <w:szCs w:val="24"/>
        </w:rPr>
        <w:t>找到考试安排，点击期末考试，找到毕业论文考试，点击进去考试，仔细阅读考试须知后开始考试，然后点击附件上传论文，具体步骤如下，注意上传完不修改就可以点击交卷提交，</w:t>
      </w:r>
      <w:r>
        <w:rPr>
          <w:rFonts w:hint="eastAsia"/>
          <w:sz w:val="24"/>
          <w:szCs w:val="24"/>
          <w:highlight w:val="green"/>
        </w:rPr>
        <w:t>提交后不能再次提交，只有一次机会。</w:t>
      </w:r>
    </w:p>
    <w:p w14:paraId="5DEFF6BD">
      <w:pPr>
        <w:ind w:firstLine="560"/>
        <w:jc w:val="left"/>
      </w:pPr>
      <w:r>
        <w:drawing>
          <wp:inline distT="0" distB="0" distL="114300" distR="114300">
            <wp:extent cx="5264150" cy="2290445"/>
            <wp:effectExtent l="0" t="0" r="12700" b="14605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43E3F">
      <w:pPr>
        <w:ind w:firstLine="560"/>
        <w:jc w:val="left"/>
      </w:pPr>
      <w:r>
        <w:drawing>
          <wp:inline distT="0" distB="0" distL="114300" distR="114300">
            <wp:extent cx="5266690" cy="1894205"/>
            <wp:effectExtent l="0" t="0" r="10160" b="10795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B922A">
      <w:pPr>
        <w:ind w:firstLine="560"/>
        <w:jc w:val="left"/>
      </w:pPr>
      <w:r>
        <w:drawing>
          <wp:inline distT="0" distB="0" distL="114300" distR="114300">
            <wp:extent cx="5268595" cy="2644775"/>
            <wp:effectExtent l="0" t="0" r="8255" b="3175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5AD36">
      <w:pPr>
        <w:ind w:firstLine="420" w:firstLineChars="200"/>
        <w:jc w:val="left"/>
        <w:rPr>
          <w:sz w:val="28"/>
          <w:szCs w:val="28"/>
          <w:highlight w:val="yellow"/>
        </w:rPr>
      </w:pPr>
      <w:r>
        <w:drawing>
          <wp:inline distT="0" distB="0" distL="114300" distR="114300">
            <wp:extent cx="5271135" cy="3276600"/>
            <wp:effectExtent l="0" t="0" r="5715" b="0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 w14:paraId="7B8D99BF">
      <w:pPr>
        <w:ind w:firstLine="723" w:firstLineChars="200"/>
        <w:jc w:val="center"/>
        <w:rPr>
          <w:b/>
          <w:sz w:val="36"/>
          <w:szCs w:val="36"/>
          <w:highlight w:val="yellow"/>
        </w:rPr>
      </w:pPr>
      <w:r>
        <w:rPr>
          <w:rFonts w:hint="eastAsia"/>
          <w:b/>
          <w:sz w:val="36"/>
          <w:szCs w:val="36"/>
          <w:highlight w:val="yellow"/>
        </w:rPr>
        <w:t>论文上传步骤（手机端）</w:t>
      </w:r>
      <w:bookmarkStart w:id="0" w:name="_GoBack"/>
      <w:bookmarkEnd w:id="0"/>
    </w:p>
    <w:p w14:paraId="03C3296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一、登录与考试入口</w:t>
      </w:r>
    </w:p>
    <w:p w14:paraId="2D74AB68">
      <w:pPr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1.登录：</w:t>
      </w:r>
      <w:r>
        <w:rPr>
          <w:rFonts w:hint="eastAsia" w:ascii="宋体" w:hAnsi="宋体" w:eastAsia="宋体" w:cs="宋体"/>
          <w:sz w:val="24"/>
          <w:szCs w:val="24"/>
          <w:highlight w:val="green"/>
        </w:rPr>
        <w:t>下载青书学堂APP</w:t>
      </w:r>
      <w:r>
        <w:rPr>
          <w:rFonts w:hint="eastAsia" w:ascii="宋体" w:hAnsi="宋体" w:eastAsia="宋体" w:cs="宋体"/>
          <w:sz w:val="24"/>
          <w:szCs w:val="24"/>
        </w:rPr>
        <w:t>，点击“登录”，输入账号和密码。学生无需自己注册账号，学校会通知账号和密码。</w:t>
      </w:r>
      <w:r>
        <w:rPr>
          <w:rFonts w:hint="eastAsia" w:ascii="宋体" w:hAnsi="宋体" w:eastAsia="宋体" w:cs="宋体"/>
          <w:sz w:val="24"/>
          <w:szCs w:val="24"/>
          <w:highlight w:val="green"/>
        </w:rPr>
        <w:t>自己注册的账号没有课程内容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初次登录需要绑定手机号，按照提示步骤操作，图形验证码为图片上公式计算的结果。</w:t>
      </w:r>
    </w:p>
    <w:p w14:paraId="5101AC15">
      <w:pPr>
        <w:jc w:val="left"/>
      </w:pPr>
      <w:r>
        <w:rPr>
          <w:rFonts w:hint="eastAsia"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163830</wp:posOffset>
            </wp:positionV>
            <wp:extent cx="2233930" cy="4035425"/>
            <wp:effectExtent l="0" t="0" r="13970" b="3175"/>
            <wp:wrapTight wrapText="bothSides">
              <wp:wrapPolygon>
                <wp:start x="0" y="0"/>
                <wp:lineTo x="0" y="21515"/>
                <wp:lineTo x="21367" y="21515"/>
                <wp:lineTo x="21367" y="0"/>
                <wp:lineTo x="0" y="0"/>
              </wp:wrapPolygon>
            </wp:wrapTight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724F9A">
      <w:pPr>
        <w:ind w:firstLine="723" w:firstLineChars="200"/>
        <w:rPr>
          <w:b/>
          <w:sz w:val="36"/>
          <w:szCs w:val="36"/>
          <w:highlight w:val="yellow"/>
        </w:rPr>
      </w:pPr>
    </w:p>
    <w:p w14:paraId="0BF167B8">
      <w:pPr>
        <w:ind w:firstLine="560"/>
        <w:jc w:val="left"/>
      </w:pPr>
    </w:p>
    <w:p w14:paraId="79ADA7ED">
      <w:pPr>
        <w:ind w:firstLine="560"/>
        <w:jc w:val="left"/>
      </w:pPr>
    </w:p>
    <w:p w14:paraId="6DA6C428">
      <w:pPr>
        <w:ind w:firstLine="560"/>
        <w:jc w:val="left"/>
      </w:pPr>
    </w:p>
    <w:p w14:paraId="0F281480">
      <w:pPr>
        <w:ind w:firstLine="560"/>
        <w:jc w:val="left"/>
      </w:pPr>
    </w:p>
    <w:p w14:paraId="4B70CD91">
      <w:pPr>
        <w:ind w:firstLine="560"/>
        <w:jc w:val="left"/>
      </w:pPr>
    </w:p>
    <w:p w14:paraId="235249E0">
      <w:pPr>
        <w:ind w:firstLine="560"/>
        <w:jc w:val="left"/>
      </w:pPr>
    </w:p>
    <w:p w14:paraId="7B4C73FC">
      <w:pPr>
        <w:ind w:firstLine="560"/>
        <w:jc w:val="left"/>
      </w:pPr>
    </w:p>
    <w:p w14:paraId="55086B15">
      <w:pPr>
        <w:ind w:firstLine="560"/>
        <w:jc w:val="left"/>
      </w:pPr>
    </w:p>
    <w:p w14:paraId="2574F57A">
      <w:pPr>
        <w:ind w:firstLine="560"/>
        <w:jc w:val="left"/>
      </w:pPr>
    </w:p>
    <w:p w14:paraId="28F3A009">
      <w:pPr>
        <w:ind w:firstLine="560"/>
        <w:jc w:val="left"/>
      </w:pPr>
    </w:p>
    <w:p w14:paraId="6F0D5BE5">
      <w:pPr>
        <w:ind w:firstLine="560"/>
        <w:jc w:val="left"/>
      </w:pPr>
    </w:p>
    <w:p w14:paraId="2917C15B">
      <w:pPr>
        <w:ind w:firstLine="560"/>
        <w:jc w:val="left"/>
      </w:pPr>
    </w:p>
    <w:p w14:paraId="389B8BB4">
      <w:pPr>
        <w:ind w:firstLine="560"/>
        <w:jc w:val="left"/>
      </w:pPr>
    </w:p>
    <w:p w14:paraId="2B3FB380">
      <w:pPr>
        <w:jc w:val="left"/>
      </w:pPr>
    </w:p>
    <w:p w14:paraId="7C69949B">
      <w:pPr>
        <w:ind w:firstLine="560"/>
        <w:jc w:val="left"/>
      </w:pPr>
    </w:p>
    <w:p w14:paraId="632B0975">
      <w:pPr>
        <w:rPr>
          <w:rFonts w:ascii="宋体" w:hAnsi="宋体" w:eastAsia="宋体" w:cs="宋体"/>
          <w:sz w:val="24"/>
          <w:szCs w:val="24"/>
        </w:rPr>
      </w:pPr>
    </w:p>
    <w:p w14:paraId="1B60C9A1">
      <w:pPr>
        <w:rPr>
          <w:rFonts w:ascii="宋体" w:hAnsi="宋体" w:eastAsia="宋体" w:cs="宋体"/>
          <w:sz w:val="24"/>
          <w:szCs w:val="24"/>
        </w:rPr>
      </w:pPr>
    </w:p>
    <w:p w14:paraId="190AF3CB">
      <w:pPr>
        <w:rPr>
          <w:rFonts w:ascii="宋体" w:hAnsi="宋体" w:eastAsia="宋体" w:cs="宋体"/>
          <w:sz w:val="24"/>
          <w:szCs w:val="24"/>
        </w:rPr>
      </w:pPr>
    </w:p>
    <w:p w14:paraId="6B6FAE73">
      <w:pPr>
        <w:rPr>
          <w:rFonts w:ascii="宋体" w:hAnsi="宋体" w:eastAsia="宋体" w:cs="宋体"/>
          <w:sz w:val="24"/>
          <w:szCs w:val="24"/>
        </w:rPr>
      </w:pPr>
    </w:p>
    <w:p w14:paraId="4EEC2FF6">
      <w:r>
        <w:rPr>
          <w:rFonts w:hint="eastAsia" w:ascii="宋体" w:hAnsi="宋体" w:eastAsia="宋体" w:cs="宋体"/>
          <w:sz w:val="24"/>
          <w:szCs w:val="24"/>
        </w:rPr>
        <w:t>2.进入成教平台：登录成功后，找到学习页面，点击右上角</w:t>
      </w:r>
      <w:r>
        <w:rPr>
          <w:rFonts w:hint="eastAsia" w:ascii="宋体" w:hAnsi="宋体" w:eastAsia="宋体" w:cs="宋体"/>
          <w:sz w:val="24"/>
          <w:szCs w:val="24"/>
          <w:highlight w:val="green"/>
        </w:rPr>
        <w:t>“切换”</w:t>
      </w:r>
      <w:r>
        <w:rPr>
          <w:rFonts w:hint="eastAsia" w:ascii="宋体" w:hAnsi="宋体" w:eastAsia="宋体" w:cs="宋体"/>
          <w:sz w:val="24"/>
          <w:szCs w:val="24"/>
        </w:rPr>
        <w:t>按钮，找到“昆明医科大学”平台当前学期。点击后就会看到毕业论文的课程页面。</w:t>
      </w:r>
    </w:p>
    <w:p w14:paraId="3CCFD230">
      <w:pPr>
        <w:ind w:firstLine="560"/>
        <w:jc w:val="left"/>
      </w:pPr>
      <w:r>
        <w:drawing>
          <wp:inline distT="0" distB="0" distL="114300" distR="114300">
            <wp:extent cx="2112645" cy="4231005"/>
            <wp:effectExtent l="0" t="0" r="1905" b="17145"/>
            <wp:docPr id="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645" cy="423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57ADA">
      <w:pPr>
        <w:ind w:firstLine="560"/>
        <w:jc w:val="left"/>
      </w:pPr>
      <w:r>
        <w:drawing>
          <wp:inline distT="0" distB="0" distL="114300" distR="114300">
            <wp:extent cx="2272665" cy="4125595"/>
            <wp:effectExtent l="0" t="0" r="13335" b="8255"/>
            <wp:docPr id="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50D31">
      <w:pPr>
        <w:ind w:firstLine="560"/>
        <w:jc w:val="left"/>
      </w:pPr>
    </w:p>
    <w:p w14:paraId="758F8C0C">
      <w:pPr>
        <w:ind w:firstLine="560"/>
        <w:jc w:val="left"/>
      </w:pPr>
      <w:r>
        <w:drawing>
          <wp:inline distT="0" distB="0" distL="114300" distR="114300">
            <wp:extent cx="4527550" cy="2355850"/>
            <wp:effectExtent l="0" t="0" r="6350" b="6350"/>
            <wp:docPr id="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0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22258">
      <w:pPr>
        <w:ind w:firstLine="560"/>
        <w:jc w:val="left"/>
      </w:pPr>
      <w:r>
        <w:drawing>
          <wp:inline distT="0" distB="0" distL="114300" distR="114300">
            <wp:extent cx="3048635" cy="5565140"/>
            <wp:effectExtent l="0" t="0" r="18415" b="16510"/>
            <wp:docPr id="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1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635" cy="556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F7B3B">
      <w:pPr>
        <w:ind w:firstLine="560"/>
        <w:jc w:val="left"/>
      </w:pPr>
    </w:p>
    <w:p w14:paraId="23B21EE2">
      <w:pPr>
        <w:ind w:firstLine="560"/>
        <w:jc w:val="left"/>
      </w:pPr>
    </w:p>
    <w:p w14:paraId="01514E88">
      <w:pPr>
        <w:ind w:firstLine="560"/>
        <w:jc w:val="left"/>
      </w:pPr>
    </w:p>
    <w:p w14:paraId="42FBD6EB">
      <w:pPr>
        <w:ind w:firstLine="560"/>
        <w:jc w:val="left"/>
      </w:pPr>
      <w:r>
        <w:drawing>
          <wp:inline distT="0" distB="0" distL="114300" distR="114300">
            <wp:extent cx="2638425" cy="3704590"/>
            <wp:effectExtent l="0" t="0" r="9525" b="10160"/>
            <wp:docPr id="3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2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01252">
      <w:r>
        <w:drawing>
          <wp:inline distT="0" distB="0" distL="114300" distR="114300">
            <wp:extent cx="2629535" cy="4816475"/>
            <wp:effectExtent l="0" t="0" r="18415" b="3175"/>
            <wp:docPr id="3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48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A188D"/>
    <w:rsid w:val="218A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2026-06-11T01:39:00Z</dcterms:created>
  <dc:creator>zhaoying</dc:creator>
  <cp:lastModifiedBy>zhaoying</cp:lastModifiedBy>
  <dcterms:modified xsi:type="dcterms:W3CDTF">2026-06-11T01:39:37Z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6A013981765C4006AB7A310AA252191F_11</vt:lpwstr>
  </property>
  <property fmtid="{D5CDD505-2E9C-101B-9397-08002B2CF9AE}" pid="4" name="KSOTemplateDocerSaveRecord">
    <vt:lpwstr>eyJoZGlkIjoiN2U2N2IwYWNjYzE4NWY2NGMyZTNhYWNmYmZiNGYyMDEiLCJ1c2VySWQiOiI3NDIxMTM2NzQifQ==</vt:lpwstr>
  </property>
</Properties>
</file>