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3D569">
      <w:pPr>
        <w:pStyle w:val="2"/>
        <w:spacing w:before="0" w:beforeAutospacing="0" w:after="0" w:afterAutospacing="0" w:line="560" w:lineRule="exact"/>
        <w:jc w:val="both"/>
        <w:rPr>
          <w:sz w:val="32"/>
          <w:szCs w:val="32"/>
        </w:rPr>
      </w:pPr>
      <w:r>
        <w:rPr>
          <w:sz w:val="32"/>
          <w:szCs w:val="32"/>
        </w:rPr>
        <w:t>附件</w:t>
      </w:r>
      <w:r>
        <w:rPr>
          <w:rFonts w:hint="eastAsia"/>
          <w:sz w:val="32"/>
          <w:szCs w:val="32"/>
        </w:rPr>
        <w:t>2</w:t>
      </w:r>
    </w:p>
    <w:p w14:paraId="174FE045">
      <w:pPr>
        <w:snapToGrid w:val="0"/>
        <w:spacing w:line="336" w:lineRule="auto"/>
        <w:jc w:val="center"/>
        <w:rPr>
          <w:rFonts w:ascii="宋体" w:hAnsi="宋体" w:eastAsia="宋体"/>
          <w:b/>
          <w:sz w:val="32"/>
          <w:szCs w:val="32"/>
        </w:rPr>
      </w:pPr>
    </w:p>
    <w:p w14:paraId="178EB9F7">
      <w:pPr>
        <w:snapToGrid w:val="0"/>
        <w:spacing w:line="336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昆明</w:t>
      </w:r>
      <w:r>
        <w:rPr>
          <w:rFonts w:ascii="宋体" w:hAnsi="宋体" w:eastAsia="宋体"/>
          <w:b/>
          <w:sz w:val="36"/>
          <w:szCs w:val="36"/>
        </w:rPr>
        <w:t>医科大学</w:t>
      </w:r>
      <w:r>
        <w:rPr>
          <w:rFonts w:hint="eastAsia" w:ascii="宋体" w:hAnsi="宋体" w:eastAsia="宋体"/>
          <w:b/>
          <w:sz w:val="36"/>
          <w:szCs w:val="36"/>
        </w:rPr>
        <w:t>继续教育学院</w:t>
      </w:r>
    </w:p>
    <w:p w14:paraId="7D9B0306">
      <w:pPr>
        <w:snapToGrid w:val="0"/>
        <w:spacing w:line="336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护理毕业实习预约报名手机端报名使用说明书</w:t>
      </w:r>
    </w:p>
    <w:p w14:paraId="33E70968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登录与考试平台入口</w:t>
      </w:r>
    </w:p>
    <w:p w14:paraId="6C5E1B73">
      <w:pPr>
        <w:rPr>
          <w:rFonts w:ascii="宋体" w:hAnsi="宋体" w:eastAsia="宋体" w:cs="宋体"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</w:t>
      </w:r>
      <w:bookmarkStart w:id="0" w:name="手机登录"/>
      <w:r>
        <w:rPr>
          <w:rFonts w:hint="eastAsia" w:ascii="宋体" w:hAnsi="宋体" w:eastAsia="宋体" w:cs="宋体"/>
          <w:sz w:val="24"/>
          <w:szCs w:val="24"/>
        </w:rPr>
        <w:t>登录</w:t>
      </w:r>
      <w:bookmarkEnd w:id="0"/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highlight w:val="green"/>
        </w:rPr>
        <w:t>下载青书学堂APP</w:t>
      </w:r>
      <w:r>
        <w:rPr>
          <w:rFonts w:hint="eastAsia" w:ascii="宋体" w:hAnsi="宋体" w:eastAsia="宋体" w:cs="宋体"/>
          <w:sz w:val="24"/>
          <w:szCs w:val="24"/>
        </w:rPr>
        <w:t>，点击“登录”，输入账号和密码。学生无需自己注册账号，学校会通知账号和密码。</w:t>
      </w:r>
      <w:r>
        <w:rPr>
          <w:rFonts w:hint="eastAsia" w:ascii="宋体" w:hAnsi="宋体" w:eastAsia="宋体" w:cs="宋体"/>
          <w:sz w:val="24"/>
          <w:szCs w:val="24"/>
          <w:highlight w:val="green"/>
        </w:rPr>
        <w:t>自己注册的账号没有课程内容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初次登录需要绑定手机号，按照提示步骤操作，图形验证码为图片上公式计算的结果。</w:t>
      </w:r>
    </w:p>
    <w:p w14:paraId="6DB43FE6">
      <w:pPr>
        <w:jc w:val="left"/>
      </w:pPr>
      <w:r>
        <w:rPr>
          <w:rFonts w:hint="eastAsia" w:ascii="宋体" w:hAnsi="宋体" w:eastAsia="宋体" w:cs="宋体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163830</wp:posOffset>
            </wp:positionV>
            <wp:extent cx="2079625" cy="3756660"/>
            <wp:effectExtent l="0" t="0" r="15875" b="15240"/>
            <wp:wrapTight wrapText="bothSides">
              <wp:wrapPolygon>
                <wp:start x="0" y="0"/>
                <wp:lineTo x="0" y="21469"/>
                <wp:lineTo x="21369" y="21469"/>
                <wp:lineTo x="21369" y="0"/>
                <wp:lineTo x="0" y="0"/>
              </wp:wrapPolygon>
            </wp:wrapTight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9625" cy="3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59EA38">
      <w:pPr>
        <w:jc w:val="left"/>
      </w:pPr>
    </w:p>
    <w:p w14:paraId="4C4B7344">
      <w:pPr>
        <w:jc w:val="left"/>
      </w:pPr>
    </w:p>
    <w:p w14:paraId="7A3F98D5">
      <w:pPr>
        <w:jc w:val="left"/>
      </w:pPr>
    </w:p>
    <w:p w14:paraId="77D7FC72">
      <w:pPr>
        <w:jc w:val="left"/>
      </w:pPr>
    </w:p>
    <w:p w14:paraId="360F42FC">
      <w:pPr>
        <w:jc w:val="left"/>
      </w:pPr>
    </w:p>
    <w:p w14:paraId="43AE2C58">
      <w:pPr>
        <w:jc w:val="left"/>
      </w:pPr>
    </w:p>
    <w:p w14:paraId="5E3C5246">
      <w:pPr>
        <w:jc w:val="left"/>
      </w:pPr>
    </w:p>
    <w:p w14:paraId="436C4814">
      <w:pPr>
        <w:jc w:val="left"/>
      </w:pPr>
    </w:p>
    <w:p w14:paraId="79AC99DE">
      <w:pPr>
        <w:jc w:val="left"/>
      </w:pPr>
    </w:p>
    <w:p w14:paraId="4A0F6BDF">
      <w:pPr>
        <w:jc w:val="left"/>
      </w:pPr>
    </w:p>
    <w:p w14:paraId="3CE8A54F">
      <w:pPr>
        <w:jc w:val="left"/>
      </w:pPr>
    </w:p>
    <w:p w14:paraId="6B42EA45">
      <w:pPr>
        <w:jc w:val="left"/>
      </w:pPr>
    </w:p>
    <w:p w14:paraId="291F1A5F">
      <w:pPr>
        <w:jc w:val="left"/>
      </w:pPr>
    </w:p>
    <w:p w14:paraId="3AA7DBB5">
      <w:pPr>
        <w:jc w:val="left"/>
      </w:pPr>
    </w:p>
    <w:p w14:paraId="43E9D98F">
      <w:pPr>
        <w:jc w:val="left"/>
      </w:pPr>
    </w:p>
    <w:p w14:paraId="50DEEF9D">
      <w:pPr>
        <w:jc w:val="left"/>
      </w:pPr>
    </w:p>
    <w:p w14:paraId="43F76E9C">
      <w:pPr>
        <w:jc w:val="left"/>
      </w:pPr>
    </w:p>
    <w:p w14:paraId="5BE5AC31">
      <w:pPr>
        <w:jc w:val="left"/>
      </w:pPr>
    </w:p>
    <w:p w14:paraId="7DD16E56">
      <w:pPr>
        <w:jc w:val="left"/>
      </w:pPr>
    </w:p>
    <w:p w14:paraId="18D0A366">
      <w:pPr>
        <w:jc w:val="left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885825</wp:posOffset>
            </wp:positionH>
            <wp:positionV relativeFrom="paragraph">
              <wp:posOffset>86995</wp:posOffset>
            </wp:positionV>
            <wp:extent cx="2273935" cy="2570480"/>
            <wp:effectExtent l="0" t="0" r="12065" b="1270"/>
            <wp:wrapTight wrapText="bothSides">
              <wp:wrapPolygon>
                <wp:start x="0" y="0"/>
                <wp:lineTo x="0" y="21451"/>
                <wp:lineTo x="21353" y="21451"/>
                <wp:lineTo x="21353" y="0"/>
                <wp:lineTo x="0" y="0"/>
              </wp:wrapPolygon>
            </wp:wrapTight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 t="8298" b="7323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52D2CD">
      <w:pPr>
        <w:jc w:val="left"/>
      </w:pPr>
    </w:p>
    <w:p w14:paraId="492ECCB5">
      <w:pPr>
        <w:jc w:val="left"/>
      </w:pPr>
    </w:p>
    <w:p w14:paraId="253B7E3F">
      <w:pPr>
        <w:jc w:val="left"/>
      </w:pPr>
    </w:p>
    <w:p w14:paraId="46EA276A">
      <w:pPr>
        <w:jc w:val="left"/>
      </w:pPr>
    </w:p>
    <w:p w14:paraId="0342585D">
      <w:pPr>
        <w:jc w:val="left"/>
      </w:pPr>
    </w:p>
    <w:p w14:paraId="1467E37F">
      <w:pPr>
        <w:jc w:val="left"/>
      </w:pPr>
    </w:p>
    <w:p w14:paraId="60CEC46F">
      <w:pPr>
        <w:jc w:val="left"/>
      </w:pPr>
    </w:p>
    <w:p w14:paraId="571E4F01">
      <w:pPr>
        <w:jc w:val="left"/>
      </w:pPr>
    </w:p>
    <w:p w14:paraId="485E32A5">
      <w:pPr>
        <w:jc w:val="left"/>
      </w:pPr>
    </w:p>
    <w:p w14:paraId="6E68ABEF">
      <w:pPr>
        <w:jc w:val="left"/>
      </w:pPr>
    </w:p>
    <w:p w14:paraId="3164F53A">
      <w:r>
        <w:rPr>
          <w:rFonts w:hint="eastAsia" w:ascii="宋体" w:hAnsi="宋体" w:eastAsia="宋体" w:cs="宋体"/>
          <w:sz w:val="24"/>
          <w:szCs w:val="24"/>
        </w:rPr>
        <w:t>2.进入考试平台：登录成功后，找到学习页面，点击右上角</w:t>
      </w:r>
      <w:r>
        <w:rPr>
          <w:rFonts w:hint="eastAsia" w:ascii="宋体" w:hAnsi="宋体" w:eastAsia="宋体" w:cs="宋体"/>
          <w:sz w:val="24"/>
          <w:szCs w:val="24"/>
          <w:highlight w:val="green"/>
        </w:rPr>
        <w:t>“切换”</w:t>
      </w:r>
      <w:r>
        <w:rPr>
          <w:rFonts w:hint="eastAsia" w:ascii="宋体" w:hAnsi="宋体" w:eastAsia="宋体" w:cs="宋体"/>
          <w:sz w:val="24"/>
          <w:szCs w:val="24"/>
        </w:rPr>
        <w:t>按钮，找到“</w:t>
      </w:r>
      <w:r>
        <w:rPr>
          <w:rFonts w:hint="eastAsia" w:ascii="宋体" w:hAnsi="宋体" w:eastAsia="宋体" w:cs="宋体"/>
          <w:sz w:val="24"/>
          <w:szCs w:val="24"/>
          <w:highlight w:val="green"/>
        </w:rPr>
        <w:t>考试平台</w:t>
      </w:r>
      <w:r>
        <w:rPr>
          <w:rFonts w:hint="eastAsia" w:ascii="宋体" w:hAnsi="宋体" w:eastAsia="宋体" w:cs="宋体"/>
          <w:sz w:val="24"/>
          <w:szCs w:val="24"/>
        </w:rPr>
        <w:t>”。点击后就会看到考试平台的页面。</w:t>
      </w:r>
    </w:p>
    <w:p w14:paraId="33A6DA06">
      <w:pPr>
        <w:jc w:val="left"/>
      </w:pPr>
      <w:r>
        <w:drawing>
          <wp:inline distT="0" distB="0" distL="114300" distR="114300">
            <wp:extent cx="2521585" cy="5219065"/>
            <wp:effectExtent l="0" t="0" r="12065" b="635"/>
            <wp:docPr id="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6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585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7B080">
      <w:pPr>
        <w:jc w:val="left"/>
      </w:pPr>
    </w:p>
    <w:p w14:paraId="494B6666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报名缴费</w:t>
      </w:r>
    </w:p>
    <w:p w14:paraId="2640C5C6">
      <w:pPr>
        <w:jc w:val="left"/>
        <w:rPr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报名考试：点击“报名缴费”，可以看到学校发布的所有该考生可报名的考试。绿色“报名”按钮对应的考试表示正在报名时间段内，可以报名。</w:t>
      </w:r>
    </w:p>
    <w:p w14:paraId="3D9C0C87">
      <w:pPr>
        <w:jc w:val="left"/>
        <w:rPr>
          <w:sz w:val="24"/>
          <w:szCs w:val="24"/>
        </w:rPr>
      </w:pPr>
    </w:p>
    <w:p w14:paraId="6FEA6975">
      <w:pPr>
        <w:jc w:val="left"/>
      </w:pPr>
      <w:r>
        <w:drawing>
          <wp:inline distT="0" distB="0" distL="114300" distR="114300">
            <wp:extent cx="1887855" cy="1748155"/>
            <wp:effectExtent l="0" t="0" r="17145" b="444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855" cy="174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0936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按钮的其他状态：</w:t>
      </w:r>
    </w:p>
    <w:p w14:paraId="62196DD0">
      <w:pPr>
        <w:jc w:val="left"/>
        <w:rPr>
          <w:sz w:val="24"/>
          <w:szCs w:val="24"/>
        </w:rPr>
      </w:pPr>
      <w:r>
        <w:rPr>
          <w:sz w:val="24"/>
          <w:szCs w:val="24"/>
        </w:rPr>
        <w:t>报名(</w:t>
      </w:r>
      <w:r>
        <w:rPr>
          <w:rFonts w:hint="eastAsia"/>
          <w:sz w:val="24"/>
          <w:szCs w:val="24"/>
        </w:rPr>
        <w:t>浅绿色</w:t>
      </w:r>
      <w:r>
        <w:rPr>
          <w:sz w:val="24"/>
          <w:szCs w:val="24"/>
        </w:rPr>
        <w:t>)：报名</w:t>
      </w:r>
      <w:r>
        <w:rPr>
          <w:rFonts w:hint="eastAsia"/>
          <w:sz w:val="24"/>
          <w:szCs w:val="24"/>
        </w:rPr>
        <w:t>时间</w:t>
      </w:r>
      <w:r>
        <w:rPr>
          <w:sz w:val="24"/>
          <w:szCs w:val="24"/>
        </w:rPr>
        <w:t>未开始</w:t>
      </w:r>
      <w:r>
        <w:rPr>
          <w:rFonts w:hint="eastAsia"/>
          <w:sz w:val="24"/>
          <w:szCs w:val="24"/>
        </w:rPr>
        <w:t>；</w:t>
      </w:r>
    </w:p>
    <w:p w14:paraId="4C7D9B35">
      <w:pPr>
        <w:jc w:val="left"/>
        <w:rPr>
          <w:sz w:val="24"/>
          <w:szCs w:val="24"/>
        </w:rPr>
      </w:pPr>
      <w:r>
        <w:rPr>
          <w:sz w:val="24"/>
          <w:szCs w:val="24"/>
        </w:rPr>
        <w:t>审核中：当前考试批次报名需审核，且在审核中</w:t>
      </w:r>
      <w:r>
        <w:rPr>
          <w:rFonts w:hint="eastAsia"/>
          <w:sz w:val="24"/>
          <w:szCs w:val="24"/>
        </w:rPr>
        <w:t>；</w:t>
      </w:r>
    </w:p>
    <w:p w14:paraId="1B98FC94">
      <w:pPr>
        <w:jc w:val="left"/>
        <w:rPr>
          <w:sz w:val="24"/>
          <w:szCs w:val="24"/>
        </w:rPr>
      </w:pPr>
      <w:r>
        <w:rPr>
          <w:sz w:val="24"/>
          <w:szCs w:val="24"/>
        </w:rPr>
        <w:t>报名成功：当前考试批次报名无需审核且报名完成，或者当前考试批次报名需审核且审核通过；</w:t>
      </w:r>
    </w:p>
    <w:p w14:paraId="0C588BA3">
      <w:pPr>
        <w:jc w:val="left"/>
        <w:rPr>
          <w:sz w:val="24"/>
          <w:szCs w:val="24"/>
        </w:rPr>
      </w:pPr>
      <w:r>
        <w:rPr>
          <w:sz w:val="24"/>
          <w:szCs w:val="24"/>
        </w:rPr>
        <w:t>重新报名，报名失败：报名失败，或者当前考试批次报名需审核且审核不通过，点击</w:t>
      </w:r>
      <w:r>
        <w:rPr>
          <w:rFonts w:hint="eastAsia"/>
          <w:sz w:val="24"/>
          <w:szCs w:val="24"/>
        </w:rPr>
        <w:t>后</w:t>
      </w:r>
      <w:r>
        <w:rPr>
          <w:sz w:val="24"/>
          <w:szCs w:val="24"/>
        </w:rPr>
        <w:t>重新进入报名页面</w:t>
      </w:r>
      <w:r>
        <w:rPr>
          <w:rFonts w:hint="eastAsia"/>
          <w:sz w:val="24"/>
          <w:szCs w:val="24"/>
        </w:rPr>
        <w:t>。需要联系老师，手动审核报名信息；</w:t>
      </w:r>
    </w:p>
    <w:p w14:paraId="307DA81C">
      <w:pPr>
        <w:jc w:val="left"/>
        <w:rPr>
          <w:sz w:val="24"/>
          <w:szCs w:val="24"/>
        </w:rPr>
      </w:pPr>
      <w:r>
        <w:rPr>
          <w:sz w:val="24"/>
          <w:szCs w:val="24"/>
        </w:rPr>
        <w:t>报名结束：报名</w:t>
      </w:r>
      <w:r>
        <w:rPr>
          <w:rFonts w:hint="eastAsia"/>
          <w:sz w:val="24"/>
          <w:szCs w:val="24"/>
        </w:rPr>
        <w:t>时间</w:t>
      </w:r>
      <w:r>
        <w:rPr>
          <w:sz w:val="24"/>
          <w:szCs w:val="24"/>
        </w:rPr>
        <w:t>已结束</w:t>
      </w:r>
      <w:r>
        <w:rPr>
          <w:rFonts w:hint="eastAsia"/>
          <w:sz w:val="24"/>
          <w:szCs w:val="24"/>
        </w:rPr>
        <w:t>。</w:t>
      </w:r>
    </w:p>
    <w:p w14:paraId="02774488">
      <w:pPr>
        <w:jc w:val="left"/>
        <w:rPr>
          <w:sz w:val="24"/>
          <w:szCs w:val="24"/>
        </w:rPr>
      </w:pPr>
    </w:p>
    <w:p w14:paraId="790D3FF4">
      <w:pPr>
        <w:jc w:val="left"/>
        <w:rPr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报名流程</w:t>
      </w:r>
    </w:p>
    <w:p w14:paraId="42070E8A"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第一步：上传身份证明，即上传身份证正反面照片。如果之前报名的考试已上传身份证照片则显示之前上传过的照片，考生可以再次上传覆盖。</w:t>
      </w:r>
    </w:p>
    <w:p w14:paraId="46EAB0F1">
      <w:pPr>
        <w:ind w:firstLine="420" w:firstLineChars="200"/>
        <w:jc w:val="left"/>
        <w:rPr>
          <w:sz w:val="24"/>
          <w:szCs w:val="24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1014095</wp:posOffset>
            </wp:positionH>
            <wp:positionV relativeFrom="paragraph">
              <wp:posOffset>224155</wp:posOffset>
            </wp:positionV>
            <wp:extent cx="2949575" cy="4434840"/>
            <wp:effectExtent l="0" t="0" r="3175" b="3810"/>
            <wp:wrapTight wrapText="bothSides">
              <wp:wrapPolygon>
                <wp:start x="0" y="0"/>
                <wp:lineTo x="0" y="21526"/>
                <wp:lineTo x="21484" y="21526"/>
                <wp:lineTo x="21484" y="0"/>
                <wp:lineTo x="0" y="0"/>
              </wp:wrapPolygon>
            </wp:wrapTight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443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04800" cy="304800"/>
            <wp:effectExtent l="0" t="0" r="0" b="0"/>
            <wp:docPr id="16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 descr="IMG_25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5AAF338">
      <w:pPr>
        <w:jc w:val="left"/>
        <w:rPr>
          <w:sz w:val="24"/>
          <w:szCs w:val="24"/>
        </w:rPr>
      </w:pPr>
    </w:p>
    <w:p w14:paraId="15D93490">
      <w:pPr>
        <w:jc w:val="left"/>
        <w:rPr>
          <w:sz w:val="24"/>
          <w:szCs w:val="24"/>
        </w:rPr>
      </w:pPr>
    </w:p>
    <w:p w14:paraId="7D1FF7DB">
      <w:pPr>
        <w:jc w:val="left"/>
        <w:rPr>
          <w:sz w:val="24"/>
          <w:szCs w:val="24"/>
        </w:rPr>
      </w:pPr>
    </w:p>
    <w:p w14:paraId="3BC7E718">
      <w:pPr>
        <w:jc w:val="left"/>
        <w:rPr>
          <w:sz w:val="24"/>
          <w:szCs w:val="24"/>
        </w:rPr>
      </w:pPr>
    </w:p>
    <w:p w14:paraId="39079092">
      <w:pPr>
        <w:jc w:val="left"/>
        <w:rPr>
          <w:sz w:val="24"/>
          <w:szCs w:val="24"/>
        </w:rPr>
      </w:pPr>
    </w:p>
    <w:p w14:paraId="1F4EE28F">
      <w:pPr>
        <w:jc w:val="left"/>
        <w:rPr>
          <w:sz w:val="24"/>
          <w:szCs w:val="24"/>
        </w:rPr>
      </w:pPr>
    </w:p>
    <w:p w14:paraId="2E670E15">
      <w:pPr>
        <w:jc w:val="left"/>
        <w:rPr>
          <w:sz w:val="24"/>
          <w:szCs w:val="24"/>
        </w:rPr>
      </w:pPr>
    </w:p>
    <w:p w14:paraId="5903696C">
      <w:pPr>
        <w:jc w:val="left"/>
        <w:rPr>
          <w:sz w:val="24"/>
          <w:szCs w:val="24"/>
        </w:rPr>
      </w:pPr>
    </w:p>
    <w:p w14:paraId="52B392C6">
      <w:pPr>
        <w:jc w:val="left"/>
        <w:rPr>
          <w:sz w:val="24"/>
          <w:szCs w:val="24"/>
        </w:rPr>
      </w:pPr>
    </w:p>
    <w:p w14:paraId="6062BD47">
      <w:pPr>
        <w:jc w:val="left"/>
        <w:rPr>
          <w:sz w:val="24"/>
          <w:szCs w:val="24"/>
        </w:rPr>
      </w:pPr>
    </w:p>
    <w:p w14:paraId="712D095C">
      <w:pPr>
        <w:jc w:val="left"/>
        <w:rPr>
          <w:sz w:val="24"/>
          <w:szCs w:val="24"/>
        </w:rPr>
      </w:pPr>
    </w:p>
    <w:p w14:paraId="2F5C90D2">
      <w:pPr>
        <w:jc w:val="left"/>
        <w:rPr>
          <w:sz w:val="24"/>
          <w:szCs w:val="24"/>
        </w:rPr>
      </w:pPr>
    </w:p>
    <w:p w14:paraId="026A11A7">
      <w:pPr>
        <w:jc w:val="left"/>
        <w:rPr>
          <w:sz w:val="24"/>
          <w:szCs w:val="24"/>
        </w:rPr>
      </w:pPr>
    </w:p>
    <w:p w14:paraId="4FC67297">
      <w:pPr>
        <w:jc w:val="left"/>
        <w:rPr>
          <w:sz w:val="24"/>
          <w:szCs w:val="24"/>
        </w:rPr>
      </w:pPr>
    </w:p>
    <w:p w14:paraId="362C31FB">
      <w:pPr>
        <w:jc w:val="left"/>
        <w:rPr>
          <w:sz w:val="24"/>
          <w:szCs w:val="24"/>
        </w:rPr>
      </w:pPr>
    </w:p>
    <w:p w14:paraId="22F592E7">
      <w:pPr>
        <w:jc w:val="left"/>
        <w:rPr>
          <w:sz w:val="24"/>
          <w:szCs w:val="24"/>
        </w:rPr>
      </w:pPr>
    </w:p>
    <w:p w14:paraId="5D938F6D">
      <w:pPr>
        <w:jc w:val="left"/>
        <w:rPr>
          <w:sz w:val="24"/>
          <w:szCs w:val="24"/>
        </w:rPr>
      </w:pPr>
    </w:p>
    <w:p w14:paraId="7B346916">
      <w:pPr>
        <w:jc w:val="left"/>
        <w:rPr>
          <w:sz w:val="24"/>
          <w:szCs w:val="24"/>
        </w:rPr>
      </w:pPr>
    </w:p>
    <w:p w14:paraId="6F4094A3">
      <w:pPr>
        <w:jc w:val="left"/>
        <w:rPr>
          <w:sz w:val="24"/>
          <w:szCs w:val="24"/>
        </w:rPr>
      </w:pPr>
    </w:p>
    <w:p w14:paraId="0A10B0F9">
      <w:pPr>
        <w:jc w:val="left"/>
        <w:rPr>
          <w:sz w:val="24"/>
          <w:szCs w:val="24"/>
        </w:rPr>
      </w:pPr>
    </w:p>
    <w:p w14:paraId="6833E33F">
      <w:pPr>
        <w:jc w:val="left"/>
        <w:rPr>
          <w:sz w:val="24"/>
          <w:szCs w:val="24"/>
        </w:rPr>
      </w:pPr>
    </w:p>
    <w:p w14:paraId="78726281">
      <w:pPr>
        <w:jc w:val="left"/>
        <w:rPr>
          <w:sz w:val="24"/>
          <w:szCs w:val="24"/>
        </w:rPr>
      </w:pPr>
    </w:p>
    <w:p w14:paraId="35790A40">
      <w:pPr>
        <w:jc w:val="left"/>
        <w:rPr>
          <w:sz w:val="24"/>
          <w:szCs w:val="24"/>
        </w:rPr>
      </w:pPr>
    </w:p>
    <w:p w14:paraId="4BB764FF"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第二步：上传证件照。支持从相册选取或者拍照。</w:t>
      </w:r>
      <w:r>
        <w:rPr>
          <w:sz w:val="24"/>
          <w:szCs w:val="24"/>
        </w:rPr>
        <w:t>如果之前报名的考试已上传</w:t>
      </w:r>
      <w:r>
        <w:rPr>
          <w:rFonts w:hint="eastAsia"/>
          <w:sz w:val="24"/>
          <w:szCs w:val="24"/>
        </w:rPr>
        <w:t>过</w:t>
      </w:r>
      <w:r>
        <w:rPr>
          <w:sz w:val="24"/>
          <w:szCs w:val="24"/>
        </w:rPr>
        <w:t>照片则显示之前上传过的照片，考生可以再次上传覆盖。</w:t>
      </w:r>
    </w:p>
    <w:p w14:paraId="1E096B0F">
      <w:pPr>
        <w:ind w:firstLine="480" w:firstLineChars="200"/>
        <w:jc w:val="left"/>
        <w:rPr>
          <w:sz w:val="24"/>
          <w:szCs w:val="24"/>
        </w:rPr>
      </w:pPr>
    </w:p>
    <w:p w14:paraId="7B93CB88">
      <w:pPr>
        <w:ind w:firstLine="480" w:firstLineChars="200"/>
        <w:jc w:val="left"/>
        <w:rPr>
          <w:sz w:val="24"/>
          <w:szCs w:val="24"/>
        </w:rPr>
      </w:pPr>
    </w:p>
    <w:p w14:paraId="14BC2EBF">
      <w:pPr>
        <w:ind w:firstLine="480" w:firstLineChars="200"/>
        <w:jc w:val="left"/>
        <w:rPr>
          <w:sz w:val="24"/>
          <w:szCs w:val="24"/>
        </w:rPr>
      </w:pPr>
    </w:p>
    <w:p w14:paraId="4DC52661">
      <w:pPr>
        <w:ind w:firstLine="480" w:firstLineChars="200"/>
        <w:jc w:val="left"/>
        <w:rPr>
          <w:sz w:val="24"/>
          <w:szCs w:val="24"/>
        </w:rPr>
      </w:pPr>
    </w:p>
    <w:p w14:paraId="435F616B">
      <w:pPr>
        <w:ind w:firstLine="420" w:firstLineChars="200"/>
        <w:jc w:val="left"/>
        <w:rPr>
          <w:sz w:val="24"/>
          <w:szCs w:val="24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356235</wp:posOffset>
            </wp:positionH>
            <wp:positionV relativeFrom="paragraph">
              <wp:posOffset>-120650</wp:posOffset>
            </wp:positionV>
            <wp:extent cx="2108200" cy="2287905"/>
            <wp:effectExtent l="0" t="0" r="6350" b="17145"/>
            <wp:wrapTight wrapText="bothSides">
              <wp:wrapPolygon>
                <wp:start x="0" y="0"/>
                <wp:lineTo x="0" y="21402"/>
                <wp:lineTo x="21470" y="21402"/>
                <wp:lineTo x="21470" y="0"/>
                <wp:lineTo x="0" y="0"/>
              </wp:wrapPolygon>
            </wp:wrapTight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10457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802F9B">
      <w:pPr>
        <w:ind w:firstLine="480" w:firstLineChars="200"/>
        <w:jc w:val="left"/>
        <w:rPr>
          <w:sz w:val="24"/>
          <w:szCs w:val="24"/>
        </w:rPr>
      </w:pPr>
    </w:p>
    <w:p w14:paraId="45539AD0">
      <w:pPr>
        <w:ind w:firstLine="480" w:firstLineChars="200"/>
        <w:jc w:val="left"/>
        <w:rPr>
          <w:sz w:val="24"/>
          <w:szCs w:val="24"/>
        </w:rPr>
      </w:pPr>
    </w:p>
    <w:p w14:paraId="0741EC77">
      <w:pPr>
        <w:ind w:firstLine="480" w:firstLineChars="200"/>
        <w:jc w:val="left"/>
        <w:rPr>
          <w:sz w:val="24"/>
          <w:szCs w:val="24"/>
        </w:rPr>
      </w:pPr>
    </w:p>
    <w:p w14:paraId="16ABA290">
      <w:pPr>
        <w:ind w:firstLine="480" w:firstLineChars="200"/>
        <w:jc w:val="left"/>
        <w:rPr>
          <w:sz w:val="24"/>
          <w:szCs w:val="24"/>
        </w:rPr>
      </w:pPr>
    </w:p>
    <w:p w14:paraId="5F80589C">
      <w:pPr>
        <w:ind w:firstLine="480" w:firstLineChars="200"/>
        <w:jc w:val="left"/>
        <w:rPr>
          <w:sz w:val="24"/>
          <w:szCs w:val="24"/>
        </w:rPr>
      </w:pPr>
    </w:p>
    <w:p w14:paraId="62FC7E7B">
      <w:pPr>
        <w:ind w:firstLine="480" w:firstLineChars="200"/>
        <w:jc w:val="left"/>
        <w:rPr>
          <w:sz w:val="24"/>
          <w:szCs w:val="24"/>
        </w:rPr>
      </w:pPr>
    </w:p>
    <w:p w14:paraId="18D40701">
      <w:pPr>
        <w:ind w:firstLine="480" w:firstLineChars="200"/>
        <w:jc w:val="left"/>
        <w:rPr>
          <w:sz w:val="24"/>
          <w:szCs w:val="24"/>
        </w:rPr>
      </w:pPr>
    </w:p>
    <w:p w14:paraId="616AF159">
      <w:pPr>
        <w:ind w:firstLine="480" w:firstLineChars="200"/>
        <w:jc w:val="left"/>
        <w:rPr>
          <w:sz w:val="24"/>
          <w:szCs w:val="24"/>
        </w:rPr>
      </w:pPr>
    </w:p>
    <w:p w14:paraId="3F06BBB6">
      <w:pPr>
        <w:ind w:firstLine="480" w:firstLineChars="200"/>
        <w:jc w:val="left"/>
        <w:rPr>
          <w:sz w:val="24"/>
          <w:szCs w:val="24"/>
        </w:rPr>
      </w:pPr>
    </w:p>
    <w:p w14:paraId="01EA3C35">
      <w:pPr>
        <w:ind w:firstLine="480" w:firstLineChars="200"/>
        <w:jc w:val="left"/>
        <w:rPr>
          <w:sz w:val="24"/>
          <w:szCs w:val="24"/>
        </w:rPr>
      </w:pPr>
    </w:p>
    <w:p w14:paraId="075F4A07">
      <w:pPr>
        <w:jc w:val="left"/>
        <w:rPr>
          <w:sz w:val="24"/>
          <w:szCs w:val="24"/>
        </w:rPr>
      </w:pPr>
    </w:p>
    <w:p w14:paraId="6D21D8C5"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第三步：选择考试场次。勾选对应的考试场次后，点击“报名”。注意不同场次的时间，以及已经报考的人数。报名规则为：a.相同科目的考试场次不能重复报名，例如第一场和第二场的科目都是语文，如果勾选了第一场，则第二场不允许勾选；b.报名人数不能超过场次考生的最大容量；c.至少选择一个场次。</w:t>
      </w:r>
    </w:p>
    <w:p w14:paraId="36F80C50">
      <w:pPr>
        <w:ind w:firstLine="480" w:firstLineChars="200"/>
        <w:jc w:val="left"/>
        <w:rPr>
          <w:sz w:val="24"/>
          <w:szCs w:val="24"/>
        </w:rPr>
      </w:pPr>
    </w:p>
    <w:p w14:paraId="4D9E46D9">
      <w:pPr>
        <w:ind w:firstLine="480" w:firstLineChars="200"/>
        <w:jc w:val="left"/>
        <w:rPr>
          <w:sz w:val="24"/>
          <w:szCs w:val="24"/>
        </w:rPr>
      </w:pPr>
    </w:p>
    <w:p w14:paraId="3D0F2F96">
      <w:pPr>
        <w:ind w:firstLine="420" w:firstLineChars="200"/>
        <w:jc w:val="left"/>
        <w:rPr>
          <w:sz w:val="24"/>
          <w:szCs w:val="24"/>
        </w:rPr>
      </w:pPr>
      <w:r>
        <w:drawing>
          <wp:inline distT="0" distB="0" distL="114300" distR="114300">
            <wp:extent cx="2590165" cy="4947920"/>
            <wp:effectExtent l="0" t="0" r="635" b="508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49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EB945">
      <w:pPr>
        <w:jc w:val="left"/>
        <w:rPr>
          <w:sz w:val="24"/>
          <w:szCs w:val="24"/>
        </w:rPr>
      </w:pPr>
    </w:p>
    <w:p w14:paraId="21C1C34F"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点击报名添加后，符合报名规则，等待审核即可，提示“报名已提交”。</w:t>
      </w:r>
    </w:p>
    <w:p w14:paraId="40617474">
      <w:pPr>
        <w:ind w:firstLine="420" w:firstLineChars="200"/>
        <w:jc w:val="left"/>
        <w:rPr>
          <w:sz w:val="24"/>
          <w:szCs w:val="24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67945</wp:posOffset>
            </wp:positionH>
            <wp:positionV relativeFrom="paragraph">
              <wp:posOffset>107315</wp:posOffset>
            </wp:positionV>
            <wp:extent cx="2518410" cy="2027555"/>
            <wp:effectExtent l="0" t="0" r="15240" b="10795"/>
            <wp:wrapTight wrapText="bothSides">
              <wp:wrapPolygon>
                <wp:start x="0" y="0"/>
                <wp:lineTo x="0" y="21309"/>
                <wp:lineTo x="21404" y="21309"/>
                <wp:lineTo x="21404" y="0"/>
                <wp:lineTo x="0" y="0"/>
              </wp:wrapPolygon>
            </wp:wrapTight>
            <wp:docPr id="2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7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41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5CDC54">
      <w:pPr>
        <w:ind w:firstLine="480" w:firstLineChars="200"/>
        <w:jc w:val="left"/>
        <w:rPr>
          <w:sz w:val="24"/>
          <w:szCs w:val="24"/>
        </w:rPr>
      </w:pPr>
    </w:p>
    <w:p w14:paraId="6276A80A">
      <w:pPr>
        <w:ind w:firstLine="480" w:firstLineChars="200"/>
        <w:jc w:val="left"/>
        <w:rPr>
          <w:sz w:val="24"/>
          <w:szCs w:val="24"/>
        </w:rPr>
      </w:pPr>
    </w:p>
    <w:p w14:paraId="509B2943">
      <w:pPr>
        <w:ind w:firstLine="480" w:firstLineChars="200"/>
        <w:jc w:val="left"/>
        <w:rPr>
          <w:sz w:val="24"/>
          <w:szCs w:val="24"/>
        </w:rPr>
      </w:pPr>
    </w:p>
    <w:p w14:paraId="714F27BB">
      <w:pPr>
        <w:ind w:firstLine="480" w:firstLineChars="200"/>
        <w:jc w:val="left"/>
        <w:rPr>
          <w:sz w:val="24"/>
          <w:szCs w:val="24"/>
        </w:rPr>
      </w:pPr>
    </w:p>
    <w:p w14:paraId="40FDE554">
      <w:pPr>
        <w:ind w:firstLine="480" w:firstLineChars="200"/>
        <w:jc w:val="left"/>
        <w:rPr>
          <w:sz w:val="24"/>
          <w:szCs w:val="24"/>
        </w:rPr>
      </w:pPr>
    </w:p>
    <w:p w14:paraId="50F406EF">
      <w:pPr>
        <w:ind w:firstLine="480" w:firstLineChars="200"/>
        <w:jc w:val="left"/>
        <w:rPr>
          <w:sz w:val="24"/>
          <w:szCs w:val="24"/>
        </w:rPr>
      </w:pPr>
    </w:p>
    <w:p w14:paraId="3422E6BE">
      <w:pPr>
        <w:ind w:firstLine="480" w:firstLineChars="200"/>
        <w:jc w:val="left"/>
        <w:rPr>
          <w:sz w:val="24"/>
          <w:szCs w:val="24"/>
        </w:rPr>
      </w:pPr>
    </w:p>
    <w:p w14:paraId="0F209573">
      <w:pPr>
        <w:ind w:firstLine="480" w:firstLineChars="200"/>
        <w:jc w:val="left"/>
        <w:rPr>
          <w:sz w:val="24"/>
          <w:szCs w:val="24"/>
        </w:rPr>
      </w:pPr>
    </w:p>
    <w:p w14:paraId="43440AAF">
      <w:pPr>
        <w:ind w:firstLine="480" w:firstLineChars="200"/>
        <w:jc w:val="left"/>
        <w:rPr>
          <w:sz w:val="24"/>
          <w:szCs w:val="24"/>
        </w:rPr>
      </w:pPr>
    </w:p>
    <w:p w14:paraId="453B3A76">
      <w:pPr>
        <w:ind w:firstLine="480" w:firstLineChars="200"/>
        <w:jc w:val="left"/>
        <w:rPr>
          <w:sz w:val="24"/>
          <w:szCs w:val="24"/>
        </w:rPr>
      </w:pPr>
    </w:p>
    <w:p w14:paraId="18C4E6EB"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报名失败的考试会提示具体失败原因，如提示：“身份证照片与证件照匹配度过低”，则可点击重新报名，重新上传照片。一直不过的话需要等待老师人工审核。</w:t>
      </w:r>
    </w:p>
    <w:p w14:paraId="7B7F042D">
      <w:pPr>
        <w:ind w:firstLine="420" w:firstLineChars="200"/>
        <w:jc w:val="left"/>
        <w:rPr>
          <w:sz w:val="24"/>
          <w:szCs w:val="24"/>
        </w:rPr>
      </w:pPr>
      <w:r>
        <w:drawing>
          <wp:inline distT="0" distB="0" distL="114300" distR="114300">
            <wp:extent cx="2260600" cy="2242820"/>
            <wp:effectExtent l="0" t="0" r="6350" b="508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0806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报名信息提交后，第二个工作日可以查看报名情况，老师后台审核通过后会显示报名成功字样，不成功报名时间没有截至的可以重新报名，时间截至没有报名或者报名未成功的会显示报名已结束。</w:t>
      </w:r>
    </w:p>
    <w:p w14:paraId="435D7318">
      <w:pPr>
        <w:ind w:firstLine="420" w:firstLineChars="200"/>
        <w:jc w:val="left"/>
      </w:pPr>
      <w:r>
        <w:drawing>
          <wp:inline distT="0" distB="0" distL="114300" distR="114300">
            <wp:extent cx="2457450" cy="2404745"/>
            <wp:effectExtent l="0" t="0" r="0" b="14605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6744">
      <w:pPr>
        <w:ind w:firstLine="420" w:firstLineChars="200"/>
        <w:jc w:val="left"/>
      </w:pPr>
      <w:r>
        <w:rPr>
          <w:rFonts w:hint="eastAsia"/>
          <w:highlight w:val="yellow"/>
        </w:rPr>
        <w:t>准考证（预约实习单）只能在电脑端打印，手机端不支持查看不支持打印。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2D9301"/>
    <w:multiLevelType w:val="singleLevel"/>
    <w:tmpl w:val="9D2D930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60909"/>
    <w:rsid w:val="3B36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../NUL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2026-06-11T01:38:00Z</dcterms:created>
  <dc:creator>zhaoying</dc:creator>
  <cp:lastModifiedBy>zhaoying</cp:lastModifiedBy>
  <dcterms:modified xsi:type="dcterms:W3CDTF">2026-06-11T01:38:52Z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B454D8462FDE4A23B9FB8C97144A7DA9_11</vt:lpwstr>
  </property>
  <property fmtid="{D5CDD505-2E9C-101B-9397-08002B2CF9AE}" pid="4" name="KSOTemplateDocerSaveRecord">
    <vt:lpwstr>eyJoZGlkIjoiN2U2N2IwYWNjYzE4NWY2NGMyZTNhYWNmYmZiNGYyMDEiLCJ1c2VySWQiOiI3NDIxMTM2NzQifQ==</vt:lpwstr>
  </property>
</Properties>
</file>