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97" w:lineRule="auto"/>
        <w:rPr>
          <w:rFonts w:ascii="Arial"/>
          <w:sz w:val="21"/>
        </w:rPr>
      </w:pPr>
      <w:r/>
    </w:p>
    <w:p>
      <w:pPr>
        <w:ind w:left="939"/>
        <w:spacing w:before="133" w:line="187" w:lineRule="auto"/>
        <w:outlineLvl w:val="0"/>
        <w:rPr>
          <w:rFonts w:ascii="Microsoft YaHei" w:hAnsi="Microsoft YaHei" w:eastAsia="Microsoft YaHei" w:cs="Microsoft YaHei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10"/>
        </w:rPr>
        <w:t>氯化工艺作业人员安全技术培训大纲和考核标准</w:t>
      </w:r>
    </w:p>
    <w:p>
      <w:pPr>
        <w:pStyle w:val="BodyText"/>
        <w:ind w:left="17"/>
        <w:spacing w:before="95" w:line="227" w:lineRule="auto"/>
        <w:outlineLvl w:val="1"/>
        <w:rPr/>
      </w:pPr>
      <w:r>
        <w:rPr>
          <w:b/>
          <w:bCs/>
          <w:spacing w:val="-5"/>
        </w:rPr>
        <w:t>1.</w:t>
      </w:r>
      <w:r>
        <w:rPr>
          <w:spacing w:val="22"/>
        </w:rPr>
        <w:t xml:space="preserve"> </w:t>
      </w:r>
      <w:r>
        <w:rPr>
          <w:b/>
          <w:bCs/>
          <w:spacing w:val="-5"/>
        </w:rPr>
        <w:t>范围</w:t>
      </w:r>
    </w:p>
    <w:p>
      <w:pPr>
        <w:pStyle w:val="BodyText"/>
        <w:ind w:right="19" w:firstLine="420"/>
        <w:spacing w:before="64" w:line="288" w:lineRule="auto"/>
        <w:rPr/>
      </w:pPr>
      <w:r>
        <w:rPr>
          <w:spacing w:val="9"/>
        </w:rPr>
        <w:t>本标准规定了氯化工艺特种作业人员培训的要求，培训和复</w:t>
      </w:r>
      <w:r>
        <w:rPr>
          <w:spacing w:val="8"/>
        </w:rPr>
        <w:t>审培训的内容及学时安排，以</w:t>
      </w:r>
      <w:r>
        <w:rPr/>
        <w:t xml:space="preserve"> </w:t>
      </w:r>
      <w:r>
        <w:rPr>
          <w:spacing w:val="9"/>
        </w:rPr>
        <w:t>及考核的方法、内容，复审培训考核的方法</w:t>
      </w:r>
      <w:r>
        <w:rPr>
          <w:spacing w:val="8"/>
        </w:rPr>
        <w:t>、要求与内容。</w:t>
      </w:r>
    </w:p>
    <w:p>
      <w:pPr>
        <w:pStyle w:val="BodyText"/>
        <w:ind w:left="421"/>
        <w:spacing w:line="225" w:lineRule="auto"/>
        <w:rPr/>
      </w:pPr>
      <w:r>
        <w:rPr>
          <w:spacing w:val="8"/>
        </w:rPr>
        <w:t>本标准适用于氯化工艺特种作业人员的培训</w:t>
      </w:r>
      <w:r>
        <w:rPr>
          <w:spacing w:val="7"/>
        </w:rPr>
        <w:t>与考核。</w:t>
      </w:r>
    </w:p>
    <w:p>
      <w:pPr>
        <w:pStyle w:val="BodyText"/>
        <w:ind w:left="4"/>
        <w:spacing w:before="66" w:line="227" w:lineRule="auto"/>
        <w:outlineLvl w:val="1"/>
        <w:rPr/>
      </w:pPr>
      <w:r>
        <w:rPr>
          <w:b/>
          <w:bCs/>
          <w:spacing w:val="5"/>
        </w:rPr>
        <w:t>2.</w:t>
      </w:r>
      <w:r>
        <w:rPr>
          <w:spacing w:val="5"/>
        </w:rPr>
        <w:t xml:space="preserve"> </w:t>
      </w:r>
      <w:r>
        <w:rPr>
          <w:b/>
          <w:bCs/>
          <w:spacing w:val="5"/>
        </w:rPr>
        <w:t>规范性引用文件</w:t>
      </w:r>
    </w:p>
    <w:p>
      <w:pPr>
        <w:pStyle w:val="BodyText"/>
        <w:ind w:left="1" w:firstLine="421"/>
        <w:spacing w:before="64" w:line="288" w:lineRule="auto"/>
        <w:jc w:val="both"/>
        <w:rPr/>
      </w:pPr>
      <w:r>
        <w:rPr>
          <w:spacing w:val="9"/>
        </w:rPr>
        <w:t>下列文件中的条款通过本标准的引用而成为本标准的条款。凡是注日期的引用文件，其随</w:t>
      </w:r>
      <w:r>
        <w:rPr>
          <w:spacing w:val="5"/>
        </w:rPr>
        <w:t xml:space="preserve"> </w:t>
      </w:r>
      <w:r>
        <w:rPr>
          <w:spacing w:val="8"/>
        </w:rPr>
        <w:t>后所有的修改单（不包括勘误的内容）或修订版均不适用于本标准，然而，</w:t>
      </w:r>
      <w:r>
        <w:rPr>
          <w:spacing w:val="-50"/>
        </w:rPr>
        <w:t xml:space="preserve"> </w:t>
      </w:r>
      <w:r>
        <w:rPr>
          <w:spacing w:val="8"/>
        </w:rPr>
        <w:t>鼓励根据本标准达</w:t>
      </w:r>
      <w:r>
        <w:rPr/>
        <w:t xml:space="preserve"> </w:t>
      </w:r>
      <w:r>
        <w:rPr>
          <w:spacing w:val="9"/>
        </w:rPr>
        <w:t>成协议的各方研究是否可使用这些文件的最新版本。凡是不注日期的引用文件，其最新版本适 </w:t>
      </w:r>
      <w:r>
        <w:rPr>
          <w:spacing w:val="6"/>
        </w:rPr>
        <w:t>用于本标准。</w:t>
      </w:r>
    </w:p>
    <w:p>
      <w:pPr>
        <w:pStyle w:val="BodyText"/>
        <w:ind w:left="320" w:right="226"/>
        <w:spacing w:before="2" w:line="283" w:lineRule="auto"/>
        <w:rPr/>
      </w:pPr>
      <w:r>
        <w:rPr>
          <w:spacing w:val="8"/>
        </w:rPr>
        <w:t>《特种作业人员安全技术培训考核管理规定》（国家安全生产监</w:t>
      </w:r>
      <w:r>
        <w:rPr>
          <w:spacing w:val="7"/>
        </w:rPr>
        <w:t>督管理总局令第</w:t>
      </w:r>
      <w:r>
        <w:rPr>
          <w:spacing w:val="-35"/>
        </w:rPr>
        <w:t xml:space="preserve"> </w:t>
      </w:r>
      <w:r>
        <w:rPr>
          <w:spacing w:val="7"/>
        </w:rPr>
        <w:t>30</w:t>
      </w:r>
      <w:r>
        <w:rPr>
          <w:spacing w:val="-33"/>
        </w:rPr>
        <w:t xml:space="preserve"> </w:t>
      </w:r>
      <w:r>
        <w:rPr>
          <w:spacing w:val="7"/>
        </w:rPr>
        <w:t>号）</w:t>
      </w:r>
      <w:r>
        <w:rPr/>
        <w:t xml:space="preserve"> </w:t>
      </w:r>
      <w:r>
        <w:rPr>
          <w:spacing w:val="4"/>
        </w:rPr>
        <w:t>《危险化学品安全管理条例》（中华人民共和国国务院令第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4"/>
        </w:rPr>
        <w:t>591</w:t>
      </w:r>
      <w:r>
        <w:rPr>
          <w:rFonts w:ascii="Times New Roman" w:hAnsi="Times New Roman" w:eastAsia="Times New Roman" w:cs="Times New Roman"/>
          <w:spacing w:val="15"/>
        </w:rPr>
        <w:t xml:space="preserve"> </w:t>
      </w:r>
      <w:r>
        <w:rPr>
          <w:spacing w:val="4"/>
        </w:rPr>
        <w:t>号）</w:t>
      </w:r>
    </w:p>
    <w:p>
      <w:pPr>
        <w:pStyle w:val="BodyText"/>
        <w:ind w:left="320"/>
        <w:spacing w:before="7" w:line="227" w:lineRule="auto"/>
        <w:rPr/>
      </w:pPr>
      <w:r>
        <w:rPr>
          <w:spacing w:val="7"/>
        </w:rPr>
        <w:t>《气体防护急救管理规定》</w:t>
      </w:r>
    </w:p>
    <w:p>
      <w:pPr>
        <w:pStyle w:val="BodyText"/>
        <w:ind w:left="418"/>
        <w:spacing w:before="66" w:line="226" w:lineRule="auto"/>
        <w:rPr/>
      </w:pPr>
      <w:r>
        <w:rPr/>
        <w:t>GB</w:t>
      </w:r>
      <w:r>
        <w:rPr>
          <w:spacing w:val="6"/>
        </w:rPr>
        <w:t>/T 16483</w:t>
      </w:r>
      <w:r>
        <w:rPr>
          <w:spacing w:val="8"/>
        </w:rPr>
        <w:t xml:space="preserve">     </w:t>
      </w:r>
      <w:r>
        <w:rPr>
          <w:spacing w:val="6"/>
        </w:rPr>
        <w:t>化学品安全技术说明书</w:t>
      </w:r>
      <w:r>
        <w:rPr>
          <w:spacing w:val="20"/>
        </w:rPr>
        <w:t xml:space="preserve">  </w:t>
      </w:r>
      <w:r>
        <w:rPr>
          <w:spacing w:val="6"/>
        </w:rPr>
        <w:t>内容和项目顺序</w:t>
      </w:r>
    </w:p>
    <w:p>
      <w:pPr>
        <w:pStyle w:val="BodyText"/>
        <w:ind w:left="418"/>
        <w:spacing w:before="67" w:line="227" w:lineRule="auto"/>
        <w:rPr/>
      </w:pPr>
      <w:r>
        <w:rPr/>
        <w:t>GB</w:t>
      </w:r>
      <w:r>
        <w:rPr>
          <w:spacing w:val="7"/>
        </w:rPr>
        <w:t>/T 13861-92  生产过程危险和有害因素分类与代码</w:t>
      </w:r>
    </w:p>
    <w:p>
      <w:pPr>
        <w:pStyle w:val="BodyText"/>
        <w:ind w:left="418"/>
        <w:spacing w:before="65" w:line="227" w:lineRule="auto"/>
        <w:rPr/>
      </w:pPr>
      <w:r>
        <w:rPr/>
        <w:t>GB</w:t>
      </w:r>
      <w:r>
        <w:rPr>
          <w:spacing w:val="7"/>
        </w:rPr>
        <w:t xml:space="preserve"> 18218-2009</w:t>
      </w:r>
      <w:r>
        <w:rPr>
          <w:spacing w:val="9"/>
        </w:rPr>
        <w:t xml:space="preserve">  </w:t>
      </w:r>
      <w:r>
        <w:rPr>
          <w:spacing w:val="7"/>
        </w:rPr>
        <w:t>危险化学品重大危险源</w:t>
      </w:r>
      <w:r>
        <w:rPr>
          <w:spacing w:val="6"/>
        </w:rPr>
        <w:t>辨识</w:t>
      </w:r>
    </w:p>
    <w:p>
      <w:pPr>
        <w:pStyle w:val="BodyText"/>
        <w:ind w:left="418"/>
        <w:spacing w:before="66" w:line="227" w:lineRule="auto"/>
        <w:rPr/>
      </w:pPr>
      <w:r>
        <w:rPr/>
        <w:t>GB</w:t>
      </w:r>
      <w:r>
        <w:rPr>
          <w:spacing w:val="7"/>
        </w:rPr>
        <w:t xml:space="preserve"> 11651</w:t>
      </w:r>
      <w:r>
        <w:rPr>
          <w:spacing w:val="6"/>
        </w:rPr>
        <w:t xml:space="preserve">       </w:t>
      </w:r>
      <w:r>
        <w:rPr>
          <w:spacing w:val="7"/>
        </w:rPr>
        <w:t>劳动防护用品选用规则</w:t>
      </w:r>
    </w:p>
    <w:p>
      <w:pPr>
        <w:pStyle w:val="BodyText"/>
        <w:ind w:left="418"/>
        <w:spacing w:before="66" w:line="227" w:lineRule="auto"/>
        <w:rPr/>
      </w:pPr>
      <w:r>
        <w:rPr/>
        <w:t>GB</w:t>
      </w:r>
      <w:r>
        <w:rPr>
          <w:spacing w:val="30"/>
        </w:rPr>
        <w:t xml:space="preserve"> </w:t>
      </w:r>
      <w:r>
        <w:rPr>
          <w:spacing w:val="5"/>
        </w:rPr>
        <w:t>11984-2008  氯气安全规程</w:t>
      </w:r>
    </w:p>
    <w:p>
      <w:pPr>
        <w:pStyle w:val="BodyText"/>
        <w:ind w:left="414"/>
        <w:spacing w:before="65" w:line="227" w:lineRule="auto"/>
        <w:rPr/>
      </w:pPr>
      <w:r>
        <w:rPr/>
        <w:t>AQ</w:t>
      </w:r>
      <w:r>
        <w:rPr>
          <w:spacing w:val="7"/>
        </w:rPr>
        <w:t>3014-2008    液氯使用安全技术要求</w:t>
      </w:r>
    </w:p>
    <w:p>
      <w:pPr>
        <w:pStyle w:val="BodyText"/>
        <w:ind w:left="414"/>
        <w:spacing w:before="66" w:line="227" w:lineRule="auto"/>
        <w:rPr/>
      </w:pPr>
      <w:r>
        <w:rPr/>
        <w:t>AQ</w:t>
      </w:r>
      <w:r>
        <w:rPr>
          <w:spacing w:val="7"/>
        </w:rPr>
        <w:t>3015-2008    氯气捕消器技</w:t>
      </w:r>
      <w:r>
        <w:rPr>
          <w:spacing w:val="6"/>
        </w:rPr>
        <w:t>术要求</w:t>
      </w:r>
    </w:p>
    <w:p>
      <w:pPr>
        <w:pStyle w:val="BodyText"/>
        <w:ind w:left="414"/>
        <w:spacing w:before="66" w:line="225" w:lineRule="auto"/>
        <w:rPr/>
      </w:pPr>
      <w:r>
        <w:rPr/>
        <w:t>AQ</w:t>
      </w:r>
      <w:r>
        <w:rPr>
          <w:spacing w:val="7"/>
        </w:rPr>
        <w:t>3009-2007    危险场所电气安全防爆规范</w:t>
      </w:r>
    </w:p>
    <w:p>
      <w:pPr>
        <w:pStyle w:val="BodyText"/>
        <w:ind w:left="5"/>
        <w:spacing w:before="67" w:line="227" w:lineRule="auto"/>
        <w:outlineLvl w:val="1"/>
        <w:rPr/>
      </w:pPr>
      <w:r>
        <w:rPr>
          <w:b/>
          <w:bCs/>
          <w:spacing w:val="2"/>
        </w:rPr>
        <w:t>3.</w:t>
      </w:r>
      <w:r>
        <w:rPr>
          <w:spacing w:val="20"/>
        </w:rPr>
        <w:t xml:space="preserve"> </w:t>
      </w:r>
      <w:r>
        <w:rPr>
          <w:b/>
          <w:bCs/>
          <w:spacing w:val="2"/>
        </w:rPr>
        <w:t>术语和定义</w:t>
      </w:r>
    </w:p>
    <w:p>
      <w:pPr>
        <w:pStyle w:val="BodyText"/>
        <w:ind w:left="5"/>
        <w:spacing w:before="66" w:line="226" w:lineRule="auto"/>
        <w:outlineLvl w:val="2"/>
        <w:rPr/>
      </w:pPr>
      <w:r>
        <w:rPr>
          <w:b/>
          <w:bCs/>
          <w:spacing w:val="5"/>
        </w:rPr>
        <w:t>3.1</w:t>
      </w:r>
      <w:r>
        <w:rPr>
          <w:spacing w:val="5"/>
        </w:rPr>
        <w:t xml:space="preserve">  </w:t>
      </w:r>
      <w:r>
        <w:rPr>
          <w:b/>
          <w:bCs/>
          <w:spacing w:val="5"/>
        </w:rPr>
        <w:t>下列术语和定义适用于本标准</w:t>
      </w:r>
    </w:p>
    <w:p>
      <w:pPr>
        <w:ind w:left="422"/>
        <w:spacing w:before="191" w:line="273" w:lineRule="exac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18"/>
          <w:position w:val="2"/>
        </w:rPr>
        <w:t>氯化工艺特种作业人员</w:t>
      </w:r>
      <w:r>
        <w:rPr>
          <w:rFonts w:ascii="SimHei" w:hAnsi="SimHei" w:eastAsia="SimHei" w:cs="SimHei"/>
          <w:sz w:val="20"/>
          <w:szCs w:val="20"/>
          <w:spacing w:val="18"/>
          <w:position w:val="2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position w:val="2"/>
        </w:rPr>
        <w:t>Special</w:t>
      </w:r>
      <w:r>
        <w:rPr>
          <w:rFonts w:ascii="Times New Roman" w:hAnsi="Times New Roman" w:eastAsia="Times New Roman" w:cs="Times New Roman"/>
          <w:sz w:val="20"/>
          <w:szCs w:val="20"/>
          <w:spacing w:val="18"/>
          <w:position w:val="2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position w:val="2"/>
        </w:rPr>
        <w:t>operator</w:t>
      </w:r>
      <w:r>
        <w:rPr>
          <w:rFonts w:ascii="Times New Roman" w:hAnsi="Times New Roman" w:eastAsia="Times New Roman" w:cs="Times New Roman"/>
          <w:sz w:val="20"/>
          <w:szCs w:val="20"/>
          <w:spacing w:val="18"/>
          <w:position w:val="2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position w:val="2"/>
        </w:rPr>
        <w:t>of</w:t>
      </w:r>
      <w:r>
        <w:rPr>
          <w:rFonts w:ascii="Times New Roman" w:hAnsi="Times New Roman" w:eastAsia="Times New Roman" w:cs="Times New Roman"/>
          <w:sz w:val="20"/>
          <w:szCs w:val="20"/>
          <w:spacing w:val="-6"/>
          <w:position w:val="2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position w:val="2"/>
        </w:rPr>
        <w:t>chlorination</w:t>
      </w:r>
      <w:r>
        <w:rPr>
          <w:rFonts w:ascii="Times New Roman" w:hAnsi="Times New Roman" w:eastAsia="Times New Roman" w:cs="Times New Roman"/>
          <w:sz w:val="20"/>
          <w:szCs w:val="20"/>
          <w:spacing w:val="18"/>
          <w:position w:val="2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position w:val="2"/>
        </w:rPr>
        <w:t>processes</w:t>
      </w:r>
    </w:p>
    <w:p>
      <w:pPr>
        <w:pStyle w:val="BodyText"/>
        <w:ind w:left="4" w:firstLine="414"/>
        <w:spacing w:before="224" w:line="288" w:lineRule="auto"/>
        <w:rPr/>
      </w:pPr>
      <w:r>
        <w:rPr>
          <w:spacing w:val="7"/>
        </w:rPr>
        <w:t>采用氯化工艺的生产单位中从事安全风险较大</w:t>
      </w:r>
      <w:r>
        <w:rPr>
          <w:spacing w:val="6"/>
        </w:rPr>
        <w:t>的工艺操作从业人员,主要指氯储存、气化和</w:t>
      </w:r>
      <w:r>
        <w:rPr/>
        <w:t xml:space="preserve"> </w:t>
      </w:r>
      <w:r>
        <w:rPr>
          <w:spacing w:val="7"/>
        </w:rPr>
        <w:t>氯化反应岗位的操作人员。</w:t>
      </w:r>
    </w:p>
    <w:p>
      <w:pPr>
        <w:pStyle w:val="BodyText"/>
        <w:spacing w:before="1" w:line="227" w:lineRule="auto"/>
        <w:outlineLvl w:val="1"/>
        <w:rPr/>
      </w:pPr>
      <w:r>
        <w:rPr>
          <w:b/>
          <w:bCs/>
          <w:spacing w:val="3"/>
        </w:rPr>
        <w:t>4.</w:t>
      </w:r>
      <w:r>
        <w:rPr>
          <w:spacing w:val="15"/>
        </w:rPr>
        <w:t xml:space="preserve"> </w:t>
      </w:r>
      <w:r>
        <w:rPr>
          <w:b/>
          <w:bCs/>
          <w:spacing w:val="3"/>
        </w:rPr>
        <w:t>培训大纲</w:t>
      </w:r>
    </w:p>
    <w:p>
      <w:pPr>
        <w:pStyle w:val="BodyText"/>
        <w:spacing w:before="65" w:line="227" w:lineRule="auto"/>
        <w:outlineLvl w:val="2"/>
        <w:rPr/>
      </w:pPr>
      <w:r>
        <w:rPr>
          <w:b/>
          <w:bCs/>
          <w:spacing w:val="4"/>
        </w:rPr>
        <w:t>4.1</w:t>
      </w:r>
      <w:r>
        <w:rPr>
          <w:spacing w:val="4"/>
        </w:rPr>
        <w:t xml:space="preserve"> </w:t>
      </w:r>
      <w:r>
        <w:rPr>
          <w:b/>
          <w:bCs/>
          <w:spacing w:val="4"/>
        </w:rPr>
        <w:t>培训要求</w:t>
      </w:r>
    </w:p>
    <w:p>
      <w:pPr>
        <w:pStyle w:val="BodyText"/>
        <w:ind w:left="7" w:hanging="7"/>
        <w:spacing w:before="66" w:line="257" w:lineRule="auto"/>
        <w:rPr/>
      </w:pPr>
      <w:r>
        <w:rPr>
          <w:spacing w:val="6"/>
        </w:rPr>
        <w:t>4.1.1  氯化工艺特种作业人员应接受安全和技能培训，具备与所从事的作业活动相适应的安全</w:t>
      </w:r>
      <w:r>
        <w:rPr>
          <w:spacing w:val="8"/>
        </w:rPr>
        <w:t xml:space="preserve"> </w:t>
      </w:r>
      <w:r>
        <w:rPr>
          <w:spacing w:val="7"/>
        </w:rPr>
        <w:t>生产知识和安全操作技能。</w:t>
      </w:r>
    </w:p>
    <w:p>
      <w:pPr>
        <w:pStyle w:val="BodyText"/>
        <w:spacing w:before="65" w:line="227" w:lineRule="auto"/>
        <w:rPr/>
      </w:pPr>
      <w:r>
        <w:rPr>
          <w:spacing w:val="7"/>
        </w:rPr>
        <w:t>4.1.2  培训应按照国家有关安全生产培训的规定组织进行。</w:t>
      </w:r>
    </w:p>
    <w:p>
      <w:pPr>
        <w:pStyle w:val="BodyText"/>
        <w:spacing w:before="67" w:line="267" w:lineRule="auto"/>
        <w:rPr/>
      </w:pPr>
      <w:r>
        <w:rPr>
          <w:spacing w:val="6"/>
        </w:rPr>
        <w:t>4.1.3  培训工作应坚持理论与实践相结合，采用多种有效的培训方式，加强案例教学。应注重</w:t>
      </w:r>
      <w:r>
        <w:rPr>
          <w:spacing w:val="8"/>
        </w:rPr>
        <w:t xml:space="preserve"> </w:t>
      </w:r>
      <w:r>
        <w:rPr>
          <w:spacing w:val="9"/>
        </w:rPr>
        <w:t>提高氯化工艺操作人员的职业道德、安全意识、法律知识，加强安全生产基础知识和安全操作</w:t>
      </w:r>
      <w:r>
        <w:rPr>
          <w:spacing w:val="10"/>
        </w:rPr>
        <w:t xml:space="preserve"> </w:t>
      </w:r>
      <w:r>
        <w:rPr>
          <w:spacing w:val="6"/>
        </w:rPr>
        <w:t>技能等内容的综合培训。</w:t>
      </w:r>
    </w:p>
    <w:p>
      <w:pPr>
        <w:pStyle w:val="BodyText"/>
        <w:spacing w:before="65" w:line="227" w:lineRule="auto"/>
        <w:outlineLvl w:val="2"/>
        <w:rPr/>
      </w:pPr>
      <w:r>
        <w:rPr>
          <w:b/>
          <w:bCs/>
          <w:spacing w:val="3"/>
        </w:rPr>
        <w:t>4.2</w:t>
      </w:r>
      <w:r>
        <w:rPr>
          <w:spacing w:val="10"/>
        </w:rPr>
        <w:t xml:space="preserve">  </w:t>
      </w:r>
      <w:r>
        <w:rPr>
          <w:b/>
          <w:bCs/>
          <w:spacing w:val="3"/>
        </w:rPr>
        <w:t>培训内容</w:t>
      </w:r>
    </w:p>
    <w:p>
      <w:pPr>
        <w:spacing w:before="67" w:line="225" w:lineRule="auto"/>
        <w:outlineLvl w:val="3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8"/>
        </w:rPr>
        <w:t>4.2.1</w:t>
      </w:r>
      <w:r>
        <w:rPr>
          <w:rFonts w:ascii="SimHei" w:hAnsi="SimHei" w:eastAsia="SimHei" w:cs="SimHei"/>
          <w:sz w:val="20"/>
          <w:szCs w:val="20"/>
          <w:spacing w:val="8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8"/>
        </w:rPr>
        <w:t>氯化工艺安全生产相关法律法规</w:t>
      </w:r>
      <w:r>
        <w:rPr>
          <w:rFonts w:ascii="SimHei" w:hAnsi="SimHei" w:eastAsia="SimHei" w:cs="SimHei"/>
          <w:sz w:val="20"/>
          <w:szCs w:val="20"/>
          <w:spacing w:val="7"/>
        </w:rPr>
        <w:t>及规章标准</w:t>
      </w:r>
    </w:p>
    <w:p>
      <w:pPr>
        <w:pStyle w:val="BodyText"/>
        <w:ind w:left="3" w:firstLine="418"/>
        <w:spacing w:before="68" w:line="288" w:lineRule="auto"/>
        <w:rPr/>
      </w:pPr>
      <w:r>
        <w:rPr>
          <w:spacing w:val="9"/>
        </w:rPr>
        <w:t>主要包括《中华人民共和国安全生产法》、《中华人民共和国职业病防治法》、《使用有</w:t>
      </w:r>
      <w:r>
        <w:rPr>
          <w:spacing w:val="6"/>
        </w:rPr>
        <w:t xml:space="preserve"> </w:t>
      </w:r>
      <w:r>
        <w:rPr>
          <w:spacing w:val="8"/>
        </w:rPr>
        <w:t>毒物品作业场所劳动保护条例》、《安全生产许可证条例》、《危险化学品安全管理条例》、</w:t>
      </w:r>
      <w:r>
        <w:rPr>
          <w:spacing w:val="14"/>
        </w:rPr>
        <w:t xml:space="preserve"> </w:t>
      </w:r>
      <w:r>
        <w:rPr>
          <w:spacing w:val="9"/>
        </w:rPr>
        <w:t>《特种设备安全监察条例》、《危险化学品生产企业安全生产许可证实施办法》、《危险化学</w:t>
      </w:r>
      <w:r>
        <w:rPr>
          <w:spacing w:val="7"/>
        </w:rPr>
        <w:t xml:space="preserve"> </w:t>
      </w:r>
      <w:r>
        <w:rPr>
          <w:spacing w:val="9"/>
        </w:rPr>
        <w:t>品登记管理办法》、《危险化学品建设项目安全许可实施办法》等。危险化学品主要安全标准</w:t>
      </w:r>
    </w:p>
    <w:p>
      <w:pPr>
        <w:spacing w:line="288" w:lineRule="auto"/>
        <w:sectPr>
          <w:footerReference w:type="default" r:id="rId1"/>
          <w:pgSz w:w="11907" w:h="16840"/>
          <w:pgMar w:top="1431" w:right="1734" w:bottom="1663" w:left="1591" w:header="0" w:footer="1427" w:gutter="0"/>
        </w:sectPr>
        <w:rPr/>
      </w:pPr>
    </w:p>
    <w:p>
      <w:pPr>
        <w:spacing w:line="251" w:lineRule="auto"/>
        <w:rPr>
          <w:rFonts w:ascii="Arial"/>
          <w:sz w:val="21"/>
        </w:rPr>
      </w:pPr>
      <w:r/>
    </w:p>
    <w:p>
      <w:pPr>
        <w:pStyle w:val="BodyText"/>
        <w:ind w:left="3" w:hanging="3"/>
        <w:spacing w:before="65" w:line="288" w:lineRule="auto"/>
        <w:rPr/>
      </w:pPr>
      <w:r>
        <w:rPr/>
        <w:t>GB</w:t>
      </w:r>
      <w:r>
        <w:rPr>
          <w:spacing w:val="8"/>
        </w:rPr>
        <w:t>12463、</w:t>
      </w:r>
      <w:r>
        <w:rPr/>
        <w:t>GB</w:t>
      </w:r>
      <w:r>
        <w:rPr>
          <w:spacing w:val="8"/>
        </w:rPr>
        <w:t>13690、</w:t>
      </w:r>
      <w:r>
        <w:rPr/>
        <w:t>GB</w:t>
      </w:r>
      <w:r>
        <w:rPr>
          <w:spacing w:val="8"/>
        </w:rPr>
        <w:t>15258、</w:t>
      </w:r>
      <w:r>
        <w:rPr/>
        <w:t>GB</w:t>
      </w:r>
      <w:r>
        <w:rPr>
          <w:spacing w:val="8"/>
        </w:rPr>
        <w:t>15603</w:t>
      </w:r>
      <w:r>
        <w:rPr>
          <w:spacing w:val="7"/>
        </w:rPr>
        <w:t>、</w:t>
      </w:r>
      <w:r>
        <w:rPr/>
        <w:t>GB</w:t>
      </w:r>
      <w:r>
        <w:rPr>
          <w:spacing w:val="7"/>
        </w:rPr>
        <w:t>18218、</w:t>
      </w:r>
      <w:r>
        <w:rPr/>
        <w:t>GB</w:t>
      </w:r>
      <w:r>
        <w:rPr>
          <w:spacing w:val="7"/>
        </w:rPr>
        <w:t>/T16483等。依照有关法律法规进行从业</w:t>
      </w:r>
      <w:r>
        <w:rPr/>
        <w:t xml:space="preserve"> </w:t>
      </w:r>
      <w:r>
        <w:rPr>
          <w:spacing w:val="6"/>
        </w:rPr>
        <w:t>人员的责任和义务培训。</w:t>
      </w:r>
    </w:p>
    <w:p>
      <w:pPr>
        <w:spacing w:line="225" w:lineRule="auto"/>
        <w:outlineLvl w:val="3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7"/>
        </w:rPr>
        <w:t>4.2.2</w:t>
      </w:r>
      <w:r>
        <w:rPr>
          <w:rFonts w:ascii="SimHei" w:hAnsi="SimHei" w:eastAsia="SimHei" w:cs="SimHei"/>
          <w:sz w:val="20"/>
          <w:szCs w:val="20"/>
          <w:spacing w:val="7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7"/>
        </w:rPr>
        <w:t>氯化工艺安全基础知识</w:t>
      </w:r>
    </w:p>
    <w:p>
      <w:pPr>
        <w:pStyle w:val="BodyText"/>
        <w:ind w:left="437"/>
        <w:spacing w:before="35" w:line="274" w:lineRule="exact"/>
        <w:rPr/>
      </w:pPr>
      <w:r>
        <w:rPr>
          <w:rFonts w:ascii="Times New Roman" w:hAnsi="Times New Roman" w:eastAsia="Times New Roman" w:cs="Times New Roman"/>
          <w:spacing w:val="7"/>
          <w:position w:val="1"/>
        </w:rPr>
        <w:t>1</w:t>
      </w:r>
      <w:r>
        <w:rPr>
          <w:spacing w:val="7"/>
          <w:position w:val="1"/>
        </w:rPr>
        <w:t>）氯化工艺简介，主要包括氯化工艺的概念、氯化工艺的分类及典型过程；</w:t>
      </w:r>
    </w:p>
    <w:p>
      <w:pPr>
        <w:pStyle w:val="BodyText"/>
        <w:ind w:left="6" w:firstLine="411"/>
        <w:spacing w:before="37" w:line="271" w:lineRule="auto"/>
        <w:rPr/>
      </w:pPr>
      <w:r>
        <w:rPr>
          <w:rFonts w:ascii="Times New Roman" w:hAnsi="Times New Roman" w:eastAsia="Times New Roman" w:cs="Times New Roman"/>
          <w:spacing w:val="7"/>
        </w:rPr>
        <w:t>2</w:t>
      </w:r>
      <w:r>
        <w:rPr>
          <w:spacing w:val="7"/>
        </w:rPr>
        <w:t>）氯化工艺的危险特点，主要包括氯化反应原料</w:t>
      </w:r>
      <w:r>
        <w:rPr>
          <w:spacing w:val="6"/>
        </w:rPr>
        <w:t>和产品的燃爆危险性、氯气等剧毒化学品</w:t>
      </w:r>
      <w:r>
        <w:rPr/>
        <w:t xml:space="preserve"> </w:t>
      </w:r>
      <w:r>
        <w:rPr>
          <w:spacing w:val="9"/>
        </w:rPr>
        <w:t>泄漏危险性、氯化反应的失控危险性、氯化尾气的爆</w:t>
      </w:r>
      <w:r>
        <w:rPr>
          <w:spacing w:val="8"/>
        </w:rPr>
        <w:t>炸危险性及腐蚀性；</w:t>
      </w:r>
    </w:p>
    <w:p>
      <w:pPr>
        <w:pStyle w:val="BodyText"/>
        <w:ind w:left="1" w:firstLine="420"/>
        <w:spacing w:before="35" w:line="272" w:lineRule="auto"/>
        <w:rPr/>
      </w:pPr>
      <w:r>
        <w:rPr>
          <w:rFonts w:ascii="Times New Roman" w:hAnsi="Times New Roman" w:eastAsia="Times New Roman" w:cs="Times New Roman"/>
          <w:spacing w:val="6"/>
        </w:rPr>
        <w:t>3</w:t>
      </w:r>
      <w:r>
        <w:rPr>
          <w:spacing w:val="6"/>
        </w:rPr>
        <w:t>）危险因素，主要包括燃爆危险、高温高压危险、失控反应危险、三氯化氮爆炸危险、氯</w:t>
      </w:r>
      <w:r>
        <w:rPr>
          <w:spacing w:val="18"/>
        </w:rPr>
        <w:t xml:space="preserve"> </w:t>
      </w:r>
      <w:r>
        <w:rPr>
          <w:spacing w:val="7"/>
        </w:rPr>
        <w:t>气等剧毒化学品泄漏危险；</w:t>
      </w:r>
    </w:p>
    <w:p>
      <w:pPr>
        <w:pStyle w:val="BodyText"/>
        <w:ind w:left="3" w:right="2" w:firstLine="413"/>
        <w:spacing w:before="35" w:line="272" w:lineRule="auto"/>
        <w:rPr/>
      </w:pPr>
      <w:r>
        <w:rPr>
          <w:rFonts w:ascii="Times New Roman" w:hAnsi="Times New Roman" w:eastAsia="Times New Roman" w:cs="Times New Roman"/>
          <w:spacing w:val="10"/>
        </w:rPr>
        <w:t>4</w:t>
      </w:r>
      <w:r>
        <w:rPr>
          <w:spacing w:val="10"/>
        </w:rPr>
        <w:t>）安全技术说明书（</w:t>
      </w:r>
      <w:r>
        <w:rPr>
          <w:rFonts w:ascii="Times New Roman" w:hAnsi="Times New Roman" w:eastAsia="Times New Roman" w:cs="Times New Roman"/>
        </w:rPr>
        <w:t>MSDS</w:t>
      </w:r>
      <w:r>
        <w:rPr>
          <w:spacing w:val="-35"/>
        </w:rPr>
        <w:t>），</w:t>
      </w:r>
      <w:r>
        <w:rPr>
          <w:spacing w:val="10"/>
        </w:rPr>
        <w:t>主要包括</w:t>
      </w:r>
      <w:r>
        <w:rPr>
          <w:spacing w:val="-38"/>
        </w:rPr>
        <w:t xml:space="preserve"> </w:t>
      </w:r>
      <w:r>
        <w:rPr>
          <w:rFonts w:ascii="Times New Roman" w:hAnsi="Times New Roman" w:eastAsia="Times New Roman" w:cs="Times New Roman"/>
        </w:rPr>
        <w:t>MSDS</w:t>
      </w:r>
      <w:r>
        <w:rPr>
          <w:rFonts w:ascii="Times New Roman" w:hAnsi="Times New Roman" w:eastAsia="Times New Roman" w:cs="Times New Roman"/>
          <w:spacing w:val="10"/>
        </w:rPr>
        <w:t xml:space="preserve"> </w:t>
      </w:r>
      <w:r>
        <w:rPr>
          <w:spacing w:val="10"/>
        </w:rPr>
        <w:t>基本格式、氯化工艺原料和产品的危害特</w:t>
      </w:r>
      <w:r>
        <w:rPr/>
        <w:t xml:space="preserve"> </w:t>
      </w:r>
      <w:r>
        <w:rPr>
          <w:spacing w:val="-1"/>
        </w:rPr>
        <w:t>性；</w:t>
      </w:r>
    </w:p>
    <w:p>
      <w:pPr>
        <w:pStyle w:val="BodyText"/>
        <w:ind w:right="34" w:firstLine="423"/>
        <w:spacing w:before="64" w:line="257" w:lineRule="auto"/>
        <w:rPr/>
      </w:pPr>
      <w:r>
        <w:rPr>
          <w:rFonts w:ascii="Times New Roman" w:hAnsi="Times New Roman" w:eastAsia="Times New Roman" w:cs="Times New Roman"/>
          <w:spacing w:val="8"/>
        </w:rPr>
        <w:t>5</w:t>
      </w:r>
      <w:r>
        <w:rPr>
          <w:spacing w:val="8"/>
        </w:rPr>
        <w:t>）重大危险源（防护措施</w:t>
      </w:r>
      <w:r>
        <w:rPr>
          <w:spacing w:val="-36"/>
        </w:rPr>
        <w:t>），</w:t>
      </w:r>
      <w:r>
        <w:rPr>
          <w:spacing w:val="8"/>
        </w:rPr>
        <w:t>主要包括重大危险源的辨识、氯化工</w:t>
      </w:r>
      <w:r>
        <w:rPr>
          <w:spacing w:val="7"/>
        </w:rPr>
        <w:t>艺重大危险源的分布、</w:t>
      </w:r>
      <w:r>
        <w:rPr>
          <w:spacing w:val="1"/>
        </w:rPr>
        <w:t xml:space="preserve"> </w:t>
      </w:r>
      <w:r>
        <w:rPr>
          <w:spacing w:val="5"/>
        </w:rPr>
        <w:t>特点以及防护措施。</w:t>
      </w:r>
    </w:p>
    <w:p>
      <w:pPr>
        <w:spacing w:before="67" w:line="225" w:lineRule="auto"/>
        <w:outlineLvl w:val="3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7"/>
        </w:rPr>
        <w:t>4.2.3</w:t>
      </w:r>
      <w:r>
        <w:rPr>
          <w:rFonts w:ascii="SimHei" w:hAnsi="SimHei" w:eastAsia="SimHei" w:cs="SimHei"/>
          <w:sz w:val="20"/>
          <w:szCs w:val="20"/>
          <w:spacing w:val="7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7"/>
        </w:rPr>
        <w:t>氯化工艺安全生产技术</w:t>
      </w:r>
    </w:p>
    <w:p>
      <w:pPr>
        <w:spacing w:before="67" w:line="227" w:lineRule="auto"/>
        <w:outlineLvl w:val="4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6"/>
        </w:rPr>
        <w:t>4.2.3.1</w:t>
      </w:r>
      <w:r>
        <w:rPr>
          <w:rFonts w:ascii="SimHei" w:hAnsi="SimHei" w:eastAsia="SimHei" w:cs="SimHei"/>
          <w:sz w:val="20"/>
          <w:szCs w:val="20"/>
          <w:spacing w:val="6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6"/>
        </w:rPr>
        <w:t>工艺安全技术</w:t>
      </w:r>
    </w:p>
    <w:p>
      <w:pPr>
        <w:pStyle w:val="BodyText"/>
        <w:ind w:left="423"/>
        <w:spacing w:before="66" w:line="229" w:lineRule="auto"/>
        <w:rPr/>
      </w:pPr>
      <w:r>
        <w:rPr>
          <w:spacing w:val="13"/>
        </w:rPr>
        <w:t>主要包括:</w:t>
      </w:r>
    </w:p>
    <w:p>
      <w:pPr>
        <w:pStyle w:val="BodyText"/>
        <w:ind w:left="437"/>
        <w:spacing w:before="120" w:line="274" w:lineRule="exact"/>
        <w:rPr/>
      </w:pPr>
      <w:r>
        <w:rPr>
          <w:rFonts w:ascii="Times New Roman" w:hAnsi="Times New Roman" w:eastAsia="Times New Roman" w:cs="Times New Roman"/>
          <w:spacing w:val="6"/>
          <w:position w:val="1"/>
        </w:rPr>
        <w:t>1</w:t>
      </w:r>
      <w:r>
        <w:rPr>
          <w:spacing w:val="6"/>
          <w:position w:val="1"/>
        </w:rPr>
        <w:t>）点火源控制，火灾爆炸危险物质控制，</w:t>
      </w:r>
      <w:r>
        <w:rPr>
          <w:spacing w:val="-53"/>
          <w:position w:val="1"/>
        </w:rPr>
        <w:t xml:space="preserve"> </w:t>
      </w:r>
      <w:r>
        <w:rPr>
          <w:spacing w:val="6"/>
          <w:position w:val="1"/>
        </w:rPr>
        <w:t>限制火灾爆炸蔓延扩散的措施；</w:t>
      </w:r>
    </w:p>
    <w:p>
      <w:pPr>
        <w:pStyle w:val="BodyText"/>
        <w:ind w:left="417"/>
        <w:spacing w:before="124" w:line="274" w:lineRule="exact"/>
        <w:rPr/>
      </w:pPr>
      <w:r>
        <w:rPr>
          <w:rFonts w:ascii="Times New Roman" w:hAnsi="Times New Roman" w:eastAsia="Times New Roman" w:cs="Times New Roman"/>
          <w:spacing w:val="7"/>
          <w:position w:val="1"/>
        </w:rPr>
        <w:t>2</w:t>
      </w:r>
      <w:r>
        <w:rPr>
          <w:spacing w:val="7"/>
          <w:position w:val="1"/>
        </w:rPr>
        <w:t>）工艺参数的安全控制；</w:t>
      </w:r>
    </w:p>
    <w:p>
      <w:pPr>
        <w:pStyle w:val="BodyText"/>
        <w:ind w:left="421"/>
        <w:spacing w:before="126" w:line="274" w:lineRule="exact"/>
        <w:rPr/>
      </w:pPr>
      <w:r>
        <w:rPr>
          <w:rFonts w:ascii="Times New Roman" w:hAnsi="Times New Roman" w:eastAsia="Times New Roman" w:cs="Times New Roman"/>
          <w:spacing w:val="7"/>
          <w:position w:val="1"/>
        </w:rPr>
        <w:t>3</w:t>
      </w:r>
      <w:r>
        <w:rPr>
          <w:spacing w:val="7"/>
          <w:position w:val="1"/>
        </w:rPr>
        <w:t>）开车、停车岗位操作安全要点；</w:t>
      </w:r>
    </w:p>
    <w:p>
      <w:pPr>
        <w:pStyle w:val="BodyText"/>
        <w:ind w:left="416"/>
        <w:spacing w:before="126" w:line="274" w:lineRule="exact"/>
        <w:rPr/>
      </w:pPr>
      <w:r>
        <w:rPr>
          <w:rFonts w:ascii="Times New Roman" w:hAnsi="Times New Roman" w:eastAsia="Times New Roman" w:cs="Times New Roman"/>
          <w:spacing w:val="6"/>
          <w:position w:val="1"/>
        </w:rPr>
        <w:t>4</w:t>
      </w:r>
      <w:r>
        <w:rPr>
          <w:spacing w:val="6"/>
          <w:position w:val="1"/>
        </w:rPr>
        <w:t>）</w:t>
      </w:r>
      <w:r>
        <w:rPr>
          <w:spacing w:val="-51"/>
          <w:position w:val="1"/>
        </w:rPr>
        <w:t xml:space="preserve"> </w:t>
      </w:r>
      <w:r>
        <w:rPr>
          <w:spacing w:val="6"/>
          <w:position w:val="1"/>
        </w:rPr>
        <w:t>岗位安全操作和生产过程紧急情况处置。</w:t>
      </w:r>
    </w:p>
    <w:p>
      <w:pPr>
        <w:spacing w:before="67" w:line="226" w:lineRule="auto"/>
        <w:outlineLvl w:val="4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6"/>
        </w:rPr>
        <w:t>4.2.3.2</w:t>
      </w:r>
      <w:r>
        <w:rPr>
          <w:rFonts w:ascii="SimHei" w:hAnsi="SimHei" w:eastAsia="SimHei" w:cs="SimHei"/>
          <w:sz w:val="20"/>
          <w:szCs w:val="20"/>
          <w:spacing w:val="6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6"/>
        </w:rPr>
        <w:t>设备安全技术</w:t>
      </w:r>
    </w:p>
    <w:p>
      <w:pPr>
        <w:pStyle w:val="BodyText"/>
        <w:ind w:left="423"/>
        <w:spacing w:before="67" w:line="229" w:lineRule="auto"/>
        <w:rPr/>
      </w:pPr>
      <w:r>
        <w:rPr/>
        <w:t>主要包括：</w:t>
      </w:r>
    </w:p>
    <w:p>
      <w:pPr>
        <w:pStyle w:val="BodyText"/>
        <w:ind w:left="436"/>
        <w:spacing w:before="63" w:line="227" w:lineRule="auto"/>
        <w:rPr/>
      </w:pPr>
      <w:r>
        <w:rPr>
          <w:spacing w:val="5"/>
        </w:rPr>
        <w:t>1）特种设备、一般设备的概念及分类；</w:t>
      </w:r>
    </w:p>
    <w:p>
      <w:pPr>
        <w:pStyle w:val="BodyText"/>
        <w:ind w:left="423"/>
        <w:spacing w:before="65" w:line="227" w:lineRule="auto"/>
        <w:rPr/>
      </w:pPr>
      <w:r>
        <w:rPr>
          <w:spacing w:val="7"/>
        </w:rPr>
        <w:t>2）氯化反应器等设备的种类、工作原理、工作特性；</w:t>
      </w:r>
    </w:p>
    <w:p>
      <w:pPr>
        <w:pStyle w:val="BodyText"/>
        <w:ind w:left="425"/>
        <w:spacing w:before="66" w:line="227" w:lineRule="auto"/>
        <w:rPr/>
      </w:pPr>
      <w:r>
        <w:rPr>
          <w:spacing w:val="6"/>
        </w:rPr>
        <w:t>3）设备操作条件；</w:t>
      </w:r>
    </w:p>
    <w:p>
      <w:pPr>
        <w:pStyle w:val="BodyText"/>
        <w:ind w:left="420"/>
        <w:spacing w:before="65" w:line="227" w:lineRule="auto"/>
        <w:rPr/>
      </w:pPr>
      <w:r>
        <w:rPr>
          <w:spacing w:val="6"/>
        </w:rPr>
        <w:t>4）设备主要结构及重点监控参数；</w:t>
      </w:r>
    </w:p>
    <w:p>
      <w:pPr>
        <w:pStyle w:val="BodyText"/>
        <w:ind w:left="425"/>
        <w:spacing w:before="66" w:line="227" w:lineRule="auto"/>
        <w:rPr/>
      </w:pPr>
      <w:r>
        <w:rPr>
          <w:spacing w:val="6"/>
        </w:rPr>
        <w:t>5）设备腐蚀监控。</w:t>
      </w:r>
    </w:p>
    <w:p>
      <w:pPr>
        <w:spacing w:before="66" w:line="226" w:lineRule="auto"/>
        <w:outlineLvl w:val="4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4"/>
        </w:rPr>
        <w:t>4.2.3.3</w:t>
      </w:r>
      <w:r>
        <w:rPr>
          <w:rFonts w:ascii="SimHei" w:hAnsi="SimHei" w:eastAsia="SimHei" w:cs="SimHei"/>
          <w:sz w:val="20"/>
          <w:szCs w:val="20"/>
          <w:spacing w:val="26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4"/>
        </w:rPr>
        <w:t>自动化安全控制技术</w:t>
      </w:r>
    </w:p>
    <w:p>
      <w:pPr>
        <w:pStyle w:val="BodyText"/>
        <w:ind w:left="423"/>
        <w:spacing w:before="67" w:line="229" w:lineRule="auto"/>
        <w:rPr/>
      </w:pPr>
      <w:r>
        <w:rPr/>
        <w:t>主要包括：</w:t>
      </w:r>
    </w:p>
    <w:p>
      <w:pPr>
        <w:pStyle w:val="BodyText"/>
        <w:ind w:left="436"/>
        <w:spacing w:before="63" w:line="226" w:lineRule="auto"/>
        <w:rPr/>
      </w:pPr>
      <w:r>
        <w:rPr>
          <w:spacing w:val="6"/>
        </w:rPr>
        <w:t>1）</w:t>
      </w:r>
      <w:r>
        <w:rPr>
          <w:spacing w:val="-34"/>
        </w:rPr>
        <w:t xml:space="preserve"> </w:t>
      </w:r>
      <w:r>
        <w:rPr>
          <w:spacing w:val="6"/>
        </w:rPr>
        <w:t>自动检测系统（敏感元件、传感器、显示仪表）工作原理及特点；</w:t>
      </w:r>
    </w:p>
    <w:p>
      <w:pPr>
        <w:pStyle w:val="BodyText"/>
        <w:ind w:left="423"/>
        <w:spacing w:before="66" w:line="227" w:lineRule="auto"/>
        <w:rPr/>
      </w:pPr>
      <w:r>
        <w:rPr>
          <w:spacing w:val="5"/>
        </w:rPr>
        <w:t>2）</w:t>
      </w:r>
      <w:r>
        <w:rPr>
          <w:spacing w:val="-35"/>
        </w:rPr>
        <w:t xml:space="preserve"> </w:t>
      </w:r>
      <w:r>
        <w:rPr>
          <w:spacing w:val="5"/>
        </w:rPr>
        <w:t>自动信号和联锁保护系统工作原理及特点；</w:t>
      </w:r>
    </w:p>
    <w:p>
      <w:pPr>
        <w:pStyle w:val="BodyText"/>
        <w:ind w:left="425"/>
        <w:spacing w:before="66" w:line="227" w:lineRule="auto"/>
        <w:rPr/>
      </w:pPr>
      <w:r>
        <w:rPr>
          <w:spacing w:val="4"/>
        </w:rPr>
        <w:t>3）</w:t>
      </w:r>
      <w:r>
        <w:rPr>
          <w:spacing w:val="-37"/>
        </w:rPr>
        <w:t xml:space="preserve"> </w:t>
      </w:r>
      <w:r>
        <w:rPr>
          <w:spacing w:val="4"/>
        </w:rPr>
        <w:t>自动操纵及自动开停车系统工作原理及特点；</w:t>
      </w:r>
    </w:p>
    <w:p>
      <w:pPr>
        <w:pStyle w:val="BodyText"/>
        <w:ind w:left="420"/>
        <w:spacing w:before="65" w:line="227" w:lineRule="auto"/>
        <w:rPr/>
      </w:pPr>
      <w:r>
        <w:rPr>
          <w:spacing w:val="3"/>
        </w:rPr>
        <w:t>4）</w:t>
      </w:r>
      <w:r>
        <w:rPr>
          <w:spacing w:val="-39"/>
        </w:rPr>
        <w:t xml:space="preserve"> </w:t>
      </w:r>
      <w:r>
        <w:rPr>
          <w:spacing w:val="3"/>
        </w:rPr>
        <w:t>自动控制系统工作原理及特点。</w:t>
      </w:r>
    </w:p>
    <w:p>
      <w:pPr>
        <w:spacing w:before="66" w:line="227" w:lineRule="auto"/>
        <w:outlineLvl w:val="4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3"/>
        </w:rPr>
        <w:t>4.2.3.4</w:t>
      </w:r>
      <w:r>
        <w:rPr>
          <w:rFonts w:ascii="SimHei" w:hAnsi="SimHei" w:eastAsia="SimHei" w:cs="SimHei"/>
          <w:sz w:val="20"/>
          <w:szCs w:val="20"/>
          <w:spacing w:val="25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3"/>
        </w:rPr>
        <w:t>电气安全技术</w:t>
      </w:r>
    </w:p>
    <w:p>
      <w:pPr>
        <w:pStyle w:val="BodyText"/>
        <w:ind w:left="423"/>
        <w:spacing w:before="66" w:line="229" w:lineRule="auto"/>
        <w:rPr/>
      </w:pPr>
      <w:r>
        <w:rPr/>
        <w:t>主要包括：</w:t>
      </w:r>
    </w:p>
    <w:p>
      <w:pPr>
        <w:pStyle w:val="BodyText"/>
        <w:ind w:left="436"/>
        <w:spacing w:before="63" w:line="227" w:lineRule="auto"/>
        <w:rPr/>
      </w:pPr>
      <w:r>
        <w:rPr>
          <w:spacing w:val="3"/>
        </w:rPr>
        <w:t>1）</w:t>
      </w:r>
      <w:r>
        <w:rPr>
          <w:spacing w:val="-50"/>
        </w:rPr>
        <w:t xml:space="preserve"> </w:t>
      </w:r>
      <w:r>
        <w:rPr>
          <w:spacing w:val="3"/>
        </w:rPr>
        <w:t>电气伤害类型及预防措施；</w:t>
      </w:r>
    </w:p>
    <w:p>
      <w:pPr>
        <w:pStyle w:val="BodyText"/>
        <w:ind w:left="423"/>
        <w:spacing w:before="66" w:line="225" w:lineRule="auto"/>
        <w:rPr/>
      </w:pPr>
      <w:r>
        <w:rPr>
          <w:spacing w:val="5"/>
        </w:rPr>
        <w:t>2）</w:t>
      </w:r>
      <w:r>
        <w:rPr>
          <w:spacing w:val="-48"/>
        </w:rPr>
        <w:t xml:space="preserve"> </w:t>
      </w:r>
      <w:r>
        <w:rPr>
          <w:spacing w:val="5"/>
        </w:rPr>
        <w:t>电气防火防爆，保护接地接零技术；</w:t>
      </w:r>
    </w:p>
    <w:p>
      <w:pPr>
        <w:pStyle w:val="BodyText"/>
        <w:ind w:left="425"/>
        <w:spacing w:before="67" w:line="226" w:lineRule="auto"/>
        <w:rPr/>
      </w:pPr>
      <w:r>
        <w:rPr>
          <w:spacing w:val="8"/>
        </w:rPr>
        <w:t>3）静电产生的原因，静电的危害及其消除措施；</w:t>
      </w:r>
    </w:p>
    <w:p>
      <w:pPr>
        <w:pStyle w:val="BodyText"/>
        <w:ind w:left="420"/>
        <w:spacing w:before="67" w:line="227" w:lineRule="auto"/>
        <w:rPr/>
      </w:pPr>
      <w:r>
        <w:rPr>
          <w:spacing w:val="7"/>
        </w:rPr>
        <w:t>4) 防雷装置的类型、作用及人身防雷措施。</w:t>
      </w:r>
    </w:p>
    <w:p>
      <w:pPr>
        <w:spacing w:before="65" w:line="226" w:lineRule="auto"/>
        <w:outlineLvl w:val="4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6"/>
        </w:rPr>
        <w:t>4.2.3.5</w:t>
      </w:r>
      <w:r>
        <w:rPr>
          <w:rFonts w:ascii="SimHei" w:hAnsi="SimHei" w:eastAsia="SimHei" w:cs="SimHei"/>
          <w:sz w:val="20"/>
          <w:szCs w:val="20"/>
          <w:spacing w:val="6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6"/>
        </w:rPr>
        <w:t>直接作业环节控制</w:t>
      </w:r>
    </w:p>
    <w:p>
      <w:pPr>
        <w:pStyle w:val="BodyText"/>
        <w:ind w:left="423"/>
        <w:spacing w:before="68" w:line="229" w:lineRule="auto"/>
        <w:rPr/>
      </w:pPr>
      <w:r>
        <w:rPr/>
        <w:t>主要包括：</w:t>
      </w:r>
    </w:p>
    <w:p>
      <w:pPr>
        <w:pStyle w:val="BodyText"/>
        <w:ind w:left="436"/>
        <w:spacing w:before="62" w:line="227" w:lineRule="auto"/>
        <w:rPr/>
      </w:pPr>
      <w:r>
        <w:rPr>
          <w:spacing w:val="7"/>
        </w:rPr>
        <w:t>1）化工检修作业的一般要求与监护职责；</w:t>
      </w:r>
    </w:p>
    <w:p>
      <w:pPr>
        <w:pStyle w:val="BodyText"/>
        <w:ind w:left="423"/>
        <w:spacing w:before="67" w:line="227" w:lineRule="auto"/>
        <w:rPr/>
      </w:pPr>
      <w:r>
        <w:rPr>
          <w:spacing w:val="8"/>
        </w:rPr>
        <w:t>2）其它直接作业环节的要求与监护职责。</w:t>
      </w:r>
    </w:p>
    <w:p>
      <w:pPr>
        <w:spacing w:line="227" w:lineRule="auto"/>
        <w:sectPr>
          <w:footerReference w:type="default" r:id="rId2"/>
          <w:pgSz w:w="11907" w:h="16840"/>
          <w:pgMar w:top="1431" w:right="1734" w:bottom="1486" w:left="1590" w:header="0" w:footer="1250" w:gutter="0"/>
        </w:sectPr>
        <w:rPr/>
      </w:pPr>
    </w:p>
    <w:p>
      <w:pPr>
        <w:spacing w:line="252" w:lineRule="auto"/>
        <w:rPr>
          <w:rFonts w:ascii="Arial"/>
          <w:sz w:val="21"/>
        </w:rPr>
      </w:pPr>
      <w:r/>
    </w:p>
    <w:p>
      <w:pPr>
        <w:spacing w:before="65" w:line="226" w:lineRule="auto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5"/>
        </w:rPr>
        <w:t>4.2.4</w:t>
      </w:r>
      <w:r>
        <w:rPr>
          <w:rFonts w:ascii="SimHei" w:hAnsi="SimHei" w:eastAsia="SimHei" w:cs="SimHei"/>
          <w:sz w:val="20"/>
          <w:szCs w:val="20"/>
          <w:spacing w:val="13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5"/>
        </w:rPr>
        <w:t>安全设备设施</w:t>
      </w:r>
    </w:p>
    <w:p>
      <w:pPr>
        <w:spacing w:before="67" w:line="227" w:lineRule="auto"/>
        <w:outlineLvl w:val="4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4"/>
        </w:rPr>
        <w:t>4.2.4.1</w:t>
      </w:r>
      <w:r>
        <w:rPr>
          <w:rFonts w:ascii="SimHei" w:hAnsi="SimHei" w:eastAsia="SimHei" w:cs="SimHei"/>
          <w:sz w:val="20"/>
          <w:szCs w:val="20"/>
          <w:spacing w:val="13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4"/>
        </w:rPr>
        <w:t>安全附件</w:t>
      </w:r>
    </w:p>
    <w:p>
      <w:pPr>
        <w:pStyle w:val="BodyText"/>
        <w:ind w:left="422"/>
        <w:spacing w:before="65" w:line="229" w:lineRule="auto"/>
        <w:rPr/>
      </w:pPr>
      <w:r>
        <w:rPr/>
        <w:t>主要包括：</w:t>
      </w:r>
    </w:p>
    <w:p>
      <w:pPr>
        <w:pStyle w:val="BodyText"/>
        <w:ind w:left="2" w:firstLine="433"/>
        <w:spacing w:before="63" w:line="257" w:lineRule="auto"/>
        <w:rPr/>
      </w:pPr>
      <w:r>
        <w:rPr>
          <w:spacing w:val="2"/>
        </w:rPr>
        <w:t>1）安全附件的定义、种类及功能，安全阀、爆破片装置、紧急切断装置、压</w:t>
      </w:r>
      <w:r>
        <w:rPr>
          <w:spacing w:val="1"/>
        </w:rPr>
        <w:t>力表、液位计、</w:t>
      </w:r>
      <w:r>
        <w:rPr/>
        <w:t xml:space="preserve"> </w:t>
      </w:r>
      <w:r>
        <w:rPr>
          <w:spacing w:val="8"/>
        </w:rPr>
        <w:t>测温仪表、易熔塞等的用途及运行管理；</w:t>
      </w:r>
    </w:p>
    <w:p>
      <w:pPr>
        <w:pStyle w:val="BodyText"/>
        <w:ind w:left="423"/>
        <w:spacing w:before="65" w:line="226" w:lineRule="auto"/>
        <w:rPr/>
      </w:pPr>
      <w:r>
        <w:rPr>
          <w:spacing w:val="7"/>
        </w:rPr>
        <w:t>2）安全附件的工作条件及主要参数。</w:t>
      </w:r>
    </w:p>
    <w:p>
      <w:pPr>
        <w:spacing w:before="67" w:line="225" w:lineRule="auto"/>
        <w:outlineLvl w:val="4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6"/>
        </w:rPr>
        <w:t>4.2.4.2</w:t>
      </w:r>
      <w:r>
        <w:rPr>
          <w:rFonts w:ascii="SimHei" w:hAnsi="SimHei" w:eastAsia="SimHei" w:cs="SimHei"/>
          <w:sz w:val="20"/>
          <w:szCs w:val="20"/>
          <w:spacing w:val="6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6"/>
        </w:rPr>
        <w:t>安全泄放系统</w:t>
      </w:r>
    </w:p>
    <w:p>
      <w:pPr>
        <w:pStyle w:val="BodyText"/>
        <w:ind w:left="422"/>
        <w:spacing w:before="68" w:line="229" w:lineRule="auto"/>
        <w:rPr/>
      </w:pPr>
      <w:r>
        <w:rPr/>
        <w:t>主要包括：</w:t>
      </w:r>
    </w:p>
    <w:p>
      <w:pPr>
        <w:pStyle w:val="BodyText"/>
        <w:ind w:left="436"/>
        <w:spacing w:before="63" w:line="227" w:lineRule="auto"/>
        <w:rPr/>
      </w:pPr>
      <w:r>
        <w:rPr>
          <w:spacing w:val="7"/>
        </w:rPr>
        <w:t>1）安全泄放系统的构成及工作原理；</w:t>
      </w:r>
    </w:p>
    <w:p>
      <w:pPr>
        <w:pStyle w:val="BodyText"/>
        <w:ind w:left="423"/>
        <w:spacing w:before="65" w:line="225" w:lineRule="auto"/>
        <w:rPr/>
      </w:pPr>
      <w:r>
        <w:rPr>
          <w:spacing w:val="8"/>
        </w:rPr>
        <w:t>2）安全泄放装置基本构件主要包括：安全</w:t>
      </w:r>
      <w:r>
        <w:rPr>
          <w:spacing w:val="7"/>
        </w:rPr>
        <w:t>阀、爆破片、易熔塞等；</w:t>
      </w:r>
    </w:p>
    <w:p>
      <w:pPr>
        <w:pStyle w:val="BodyText"/>
        <w:ind w:left="424"/>
        <w:spacing w:before="68" w:line="227" w:lineRule="auto"/>
        <w:rPr/>
      </w:pPr>
      <w:r>
        <w:rPr>
          <w:spacing w:val="5"/>
        </w:rPr>
        <w:t>3）工作参数。</w:t>
      </w:r>
    </w:p>
    <w:p>
      <w:pPr>
        <w:spacing w:before="66" w:line="225" w:lineRule="auto"/>
        <w:outlineLvl w:val="4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6"/>
        </w:rPr>
        <w:t>4.2.4.3</w:t>
      </w:r>
      <w:r>
        <w:rPr>
          <w:rFonts w:ascii="SimHei" w:hAnsi="SimHei" w:eastAsia="SimHei" w:cs="SimHei"/>
          <w:sz w:val="20"/>
          <w:szCs w:val="20"/>
          <w:spacing w:val="6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6"/>
        </w:rPr>
        <w:t>安全联锁系统</w:t>
      </w:r>
    </w:p>
    <w:p>
      <w:pPr>
        <w:pStyle w:val="BodyText"/>
        <w:ind w:left="422"/>
        <w:spacing w:before="68" w:line="229" w:lineRule="auto"/>
        <w:rPr/>
      </w:pPr>
      <w:r>
        <w:rPr/>
        <w:t>主要包括：</w:t>
      </w:r>
    </w:p>
    <w:p>
      <w:pPr>
        <w:pStyle w:val="BodyText"/>
        <w:ind w:left="436"/>
        <w:spacing w:before="63" w:line="227" w:lineRule="auto"/>
        <w:rPr/>
      </w:pPr>
      <w:r>
        <w:rPr>
          <w:spacing w:val="6"/>
        </w:rPr>
        <w:t>1）安全联锁系统工作原理；</w:t>
      </w:r>
    </w:p>
    <w:p>
      <w:pPr>
        <w:pStyle w:val="BodyText"/>
        <w:ind w:left="423"/>
        <w:spacing w:before="65" w:line="227" w:lineRule="auto"/>
        <w:rPr/>
      </w:pPr>
      <w:r>
        <w:rPr>
          <w:spacing w:val="8"/>
        </w:rPr>
        <w:t>2）安全联锁系统的构成，主要包括：联锁开关、联动阀等；</w:t>
      </w:r>
    </w:p>
    <w:p>
      <w:pPr>
        <w:pStyle w:val="BodyText"/>
        <w:ind w:left="424"/>
        <w:spacing w:before="65" w:line="227" w:lineRule="auto"/>
        <w:rPr/>
      </w:pPr>
      <w:r>
        <w:rPr>
          <w:spacing w:val="5"/>
        </w:rPr>
        <w:t>3）联锁保护条件和参数。</w:t>
      </w:r>
    </w:p>
    <w:p>
      <w:pPr>
        <w:spacing w:before="66" w:line="225" w:lineRule="auto"/>
        <w:outlineLvl w:val="4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6"/>
        </w:rPr>
        <w:t>4.2.4.4</w:t>
      </w:r>
      <w:r>
        <w:rPr>
          <w:rFonts w:ascii="SimHei" w:hAnsi="SimHei" w:eastAsia="SimHei" w:cs="SimHei"/>
          <w:sz w:val="20"/>
          <w:szCs w:val="20"/>
          <w:spacing w:val="6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6"/>
        </w:rPr>
        <w:t>安全报警系统</w:t>
      </w:r>
    </w:p>
    <w:p>
      <w:pPr>
        <w:pStyle w:val="BodyText"/>
        <w:ind w:left="422"/>
        <w:spacing w:before="69" w:line="229" w:lineRule="auto"/>
        <w:rPr/>
      </w:pPr>
      <w:r>
        <w:rPr/>
        <w:t>主要包括：</w:t>
      </w:r>
    </w:p>
    <w:p>
      <w:pPr>
        <w:pStyle w:val="BodyText"/>
        <w:ind w:left="436"/>
        <w:spacing w:before="62" w:line="227" w:lineRule="auto"/>
        <w:rPr/>
      </w:pPr>
      <w:r>
        <w:rPr>
          <w:spacing w:val="1"/>
        </w:rPr>
        <w:t>1）压力报警器；</w:t>
      </w:r>
    </w:p>
    <w:p>
      <w:pPr>
        <w:pStyle w:val="BodyText"/>
        <w:ind w:left="423"/>
        <w:spacing w:before="66" w:line="227" w:lineRule="auto"/>
        <w:rPr/>
      </w:pPr>
      <w:r>
        <w:rPr>
          <w:spacing w:val="2"/>
        </w:rPr>
        <w:t>2）温度检测仪；</w:t>
      </w:r>
    </w:p>
    <w:p>
      <w:pPr>
        <w:pStyle w:val="BodyText"/>
        <w:ind w:left="424"/>
        <w:spacing w:before="65" w:line="227" w:lineRule="auto"/>
        <w:rPr/>
      </w:pPr>
      <w:r>
        <w:rPr>
          <w:spacing w:val="6"/>
        </w:rPr>
        <w:t>3）火灾声光报警装置；</w:t>
      </w:r>
    </w:p>
    <w:p>
      <w:pPr>
        <w:pStyle w:val="BodyText"/>
        <w:ind w:left="419"/>
        <w:spacing w:before="66" w:line="227" w:lineRule="auto"/>
        <w:rPr/>
      </w:pPr>
      <w:r>
        <w:rPr>
          <w:spacing w:val="6"/>
        </w:rPr>
        <w:t>4）可燃、有毒气体报警装置。</w:t>
      </w:r>
    </w:p>
    <w:p>
      <w:pPr>
        <w:spacing w:before="66" w:line="228" w:lineRule="auto"/>
        <w:outlineLvl w:val="3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5"/>
        </w:rPr>
        <w:t>4.2.5</w:t>
      </w:r>
      <w:r>
        <w:rPr>
          <w:rFonts w:ascii="SimHei" w:hAnsi="SimHei" w:eastAsia="SimHei" w:cs="SimHei"/>
          <w:sz w:val="20"/>
          <w:szCs w:val="20"/>
          <w:spacing w:val="5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5"/>
        </w:rPr>
        <w:t>职业健康</w:t>
      </w:r>
    </w:p>
    <w:p>
      <w:pPr>
        <w:pStyle w:val="BodyText"/>
        <w:ind w:left="422"/>
        <w:spacing w:before="65" w:line="229" w:lineRule="auto"/>
        <w:rPr/>
      </w:pPr>
      <w:r>
        <w:rPr/>
        <w:t>主要包括：</w:t>
      </w:r>
    </w:p>
    <w:p>
      <w:pPr>
        <w:pStyle w:val="BodyText"/>
        <w:ind w:left="3" w:right="31" w:firstLine="432"/>
        <w:spacing w:before="63" w:line="257" w:lineRule="auto"/>
        <w:rPr/>
      </w:pPr>
      <w:r>
        <w:rPr>
          <w:spacing w:val="6"/>
        </w:rPr>
        <w:t>1）氯化工艺涉及的工业毒物的分类及毒性，工业毒物侵入人体途径及危害，熟悉毒物最高</w:t>
      </w:r>
      <w:r>
        <w:rPr>
          <w:spacing w:val="3"/>
        </w:rPr>
        <w:t xml:space="preserve"> </w:t>
      </w:r>
      <w:r>
        <w:rPr>
          <w:spacing w:val="7"/>
        </w:rPr>
        <w:t>容许浓度与接触限值，职业接触毒物危害程度分级；</w:t>
      </w:r>
    </w:p>
    <w:p>
      <w:pPr>
        <w:pStyle w:val="BodyText"/>
        <w:ind w:left="423"/>
        <w:spacing w:before="65" w:line="227" w:lineRule="auto"/>
        <w:rPr/>
      </w:pPr>
      <w:r>
        <w:rPr>
          <w:spacing w:val="7"/>
        </w:rPr>
        <w:t>2) 现场作业毒物、腐蚀、高温、灼伤等防护措施。</w:t>
      </w:r>
    </w:p>
    <w:p>
      <w:pPr>
        <w:spacing w:before="66" w:line="225" w:lineRule="auto"/>
        <w:outlineLvl w:val="3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6"/>
        </w:rPr>
        <w:t>4.2.6</w:t>
      </w:r>
      <w:r>
        <w:rPr>
          <w:rFonts w:ascii="SimHei" w:hAnsi="SimHei" w:eastAsia="SimHei" w:cs="SimHei"/>
          <w:sz w:val="20"/>
          <w:szCs w:val="20"/>
          <w:spacing w:val="6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6"/>
        </w:rPr>
        <w:t>事故预防与应急处置</w:t>
      </w:r>
    </w:p>
    <w:p>
      <w:pPr>
        <w:pStyle w:val="BodyText"/>
        <w:ind w:left="422"/>
        <w:spacing w:before="69" w:line="229" w:lineRule="auto"/>
        <w:rPr/>
      </w:pPr>
      <w:r>
        <w:rPr/>
        <w:t>主要包括：</w:t>
      </w:r>
    </w:p>
    <w:p>
      <w:pPr>
        <w:pStyle w:val="BodyText"/>
        <w:ind w:left="436"/>
        <w:spacing w:before="62" w:line="226" w:lineRule="auto"/>
        <w:rPr/>
      </w:pPr>
      <w:r>
        <w:rPr>
          <w:spacing w:val="7"/>
        </w:rPr>
        <w:t>1）事故应急预案基本要素、事故应急防护用品的配备使用及维护；</w:t>
      </w:r>
    </w:p>
    <w:p>
      <w:pPr>
        <w:pStyle w:val="BodyText"/>
        <w:ind w:left="423"/>
        <w:spacing w:before="67" w:line="226" w:lineRule="auto"/>
        <w:rPr/>
      </w:pPr>
      <w:r>
        <w:rPr>
          <w:spacing w:val="7"/>
        </w:rPr>
        <w:t>2）事故应急演练方法、基本任务与目标。</w:t>
      </w:r>
    </w:p>
    <w:p>
      <w:pPr>
        <w:spacing w:before="66" w:line="227" w:lineRule="auto"/>
        <w:outlineLvl w:val="3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6"/>
        </w:rPr>
        <w:t>4.2.7</w:t>
      </w:r>
      <w:r>
        <w:rPr>
          <w:rFonts w:ascii="SimHei" w:hAnsi="SimHei" w:eastAsia="SimHei" w:cs="SimHei"/>
          <w:sz w:val="20"/>
          <w:szCs w:val="20"/>
          <w:spacing w:val="6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6"/>
        </w:rPr>
        <w:t>事故案例分析</w:t>
      </w:r>
    </w:p>
    <w:p>
      <w:pPr>
        <w:pStyle w:val="BodyText"/>
        <w:ind w:left="525"/>
        <w:spacing w:before="66" w:line="227" w:lineRule="auto"/>
        <w:rPr/>
      </w:pPr>
      <w:r>
        <w:rPr>
          <w:spacing w:val="8"/>
        </w:rPr>
        <w:t>主要包括氯化工艺及化学品生产典型事故案例分析与共享。</w:t>
      </w:r>
    </w:p>
    <w:p>
      <w:pPr>
        <w:spacing w:before="66" w:line="225" w:lineRule="auto"/>
        <w:outlineLvl w:val="3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7"/>
        </w:rPr>
        <w:t>4.2.8</w:t>
      </w:r>
      <w:r>
        <w:rPr>
          <w:rFonts w:ascii="SimHei" w:hAnsi="SimHei" w:eastAsia="SimHei" w:cs="SimHei"/>
          <w:sz w:val="20"/>
          <w:szCs w:val="20"/>
          <w:spacing w:val="7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7"/>
        </w:rPr>
        <w:t>个体防护知识（特种防护用品）</w:t>
      </w:r>
    </w:p>
    <w:p>
      <w:pPr>
        <w:pStyle w:val="BodyText"/>
        <w:ind w:left="422"/>
        <w:spacing w:before="68" w:line="229" w:lineRule="auto"/>
        <w:rPr/>
      </w:pPr>
      <w:r>
        <w:rPr/>
        <w:t>主要包括：</w:t>
      </w:r>
    </w:p>
    <w:p>
      <w:pPr>
        <w:pStyle w:val="BodyText"/>
        <w:ind w:left="436"/>
        <w:spacing w:before="62" w:line="227" w:lineRule="auto"/>
        <w:rPr/>
      </w:pPr>
      <w:r>
        <w:rPr>
          <w:spacing w:val="7"/>
        </w:rPr>
        <w:t>1）特种防护用品的种类及使用方法；</w:t>
      </w:r>
    </w:p>
    <w:p>
      <w:pPr>
        <w:pStyle w:val="BodyText"/>
        <w:ind w:left="423"/>
        <w:spacing w:before="66" w:line="227" w:lineRule="auto"/>
        <w:rPr/>
      </w:pPr>
      <w:r>
        <w:rPr>
          <w:spacing w:val="6"/>
        </w:rPr>
        <w:t>2）安全使用期限；</w:t>
      </w:r>
    </w:p>
    <w:p>
      <w:pPr>
        <w:pStyle w:val="BodyText"/>
        <w:ind w:left="424"/>
        <w:spacing w:before="66" w:line="227" w:lineRule="auto"/>
        <w:rPr/>
      </w:pPr>
      <w:r>
        <w:rPr>
          <w:spacing w:val="7"/>
        </w:rPr>
        <w:t>3）适用的作业环境或作业活动。</w:t>
      </w:r>
    </w:p>
    <w:p>
      <w:pPr>
        <w:spacing w:before="66" w:line="225" w:lineRule="auto"/>
        <w:outlineLvl w:val="3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6"/>
        </w:rPr>
        <w:t>4.2.9</w:t>
      </w:r>
      <w:r>
        <w:rPr>
          <w:rFonts w:ascii="SimHei" w:hAnsi="SimHei" w:eastAsia="SimHei" w:cs="SimHei"/>
          <w:sz w:val="20"/>
          <w:szCs w:val="20"/>
          <w:spacing w:val="6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6"/>
        </w:rPr>
        <w:t>消气防知识</w:t>
      </w:r>
    </w:p>
    <w:p>
      <w:pPr>
        <w:spacing w:before="68" w:line="225" w:lineRule="auto"/>
        <w:outlineLvl w:val="4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5"/>
        </w:rPr>
        <w:t>4.2.9.1</w:t>
      </w:r>
      <w:r>
        <w:rPr>
          <w:rFonts w:ascii="SimHei" w:hAnsi="SimHei" w:eastAsia="SimHei" w:cs="SimHei"/>
          <w:sz w:val="20"/>
          <w:szCs w:val="20"/>
          <w:spacing w:val="5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5"/>
        </w:rPr>
        <w:t>消防知识</w:t>
      </w:r>
    </w:p>
    <w:p>
      <w:pPr>
        <w:pStyle w:val="BodyText"/>
        <w:ind w:left="422"/>
        <w:spacing w:before="68" w:line="229" w:lineRule="auto"/>
        <w:rPr/>
      </w:pPr>
      <w:r>
        <w:rPr/>
        <w:t>主要包括：</w:t>
      </w:r>
    </w:p>
    <w:p>
      <w:pPr>
        <w:pStyle w:val="BodyText"/>
        <w:ind w:left="436"/>
        <w:spacing w:before="63" w:line="238" w:lineRule="auto"/>
        <w:rPr/>
      </w:pPr>
      <w:r>
        <w:rPr>
          <w:spacing w:val="6"/>
        </w:rPr>
        <w:t>1）</w:t>
      </w:r>
      <w:r>
        <w:rPr>
          <w:spacing w:val="-29"/>
        </w:rPr>
        <w:t xml:space="preserve"> </w:t>
      </w:r>
      <w:r>
        <w:rPr>
          <w:spacing w:val="6"/>
        </w:rPr>
        <w:t>自动灭火系统，泡沫灭火系统、水喷淋灭火系统、蒸汽灭火系统、N</w:t>
      </w:r>
      <w:r>
        <w:rPr>
          <w:sz w:val="10"/>
          <w:szCs w:val="10"/>
          <w:spacing w:val="6"/>
          <w:position w:val="-2"/>
        </w:rPr>
        <w:t>2</w:t>
      </w:r>
      <w:r>
        <w:rPr>
          <w:sz w:val="10"/>
          <w:szCs w:val="10"/>
          <w:spacing w:val="-12"/>
          <w:position w:val="-2"/>
        </w:rPr>
        <w:t xml:space="preserve"> </w:t>
      </w:r>
      <w:r>
        <w:rPr>
          <w:spacing w:val="6"/>
        </w:rPr>
        <w:t>灭火系统等；</w:t>
      </w:r>
    </w:p>
    <w:p>
      <w:pPr>
        <w:pStyle w:val="BodyText"/>
        <w:ind w:left="423"/>
        <w:spacing w:before="53" w:line="226" w:lineRule="auto"/>
        <w:rPr/>
      </w:pPr>
      <w:r>
        <w:rPr>
          <w:spacing w:val="8"/>
        </w:rPr>
        <w:t>2）灭火器材的种类、适用于扑灭何种火灾及使用方法；</w:t>
      </w:r>
    </w:p>
    <w:p>
      <w:pPr>
        <w:spacing w:line="226" w:lineRule="auto"/>
        <w:sectPr>
          <w:footerReference w:type="default" r:id="rId3"/>
          <w:pgSz w:w="11907" w:h="16840"/>
          <w:pgMar w:top="1431" w:right="1703" w:bottom="1663" w:left="1591" w:header="0" w:footer="1427" w:gutter="0"/>
        </w:sectPr>
        <w:rPr/>
      </w:pPr>
    </w:p>
    <w:p>
      <w:pPr>
        <w:spacing w:line="252" w:lineRule="auto"/>
        <w:rPr>
          <w:rFonts w:ascii="Arial"/>
          <w:sz w:val="21"/>
        </w:rPr>
      </w:pPr>
      <w:r/>
    </w:p>
    <w:p>
      <w:pPr>
        <w:pStyle w:val="BodyText"/>
        <w:ind w:left="424"/>
        <w:spacing w:before="65" w:line="227" w:lineRule="auto"/>
        <w:rPr/>
      </w:pPr>
      <w:r>
        <w:rPr>
          <w:spacing w:val="4"/>
        </w:rPr>
        <w:t>3）氯气捕消器使用方法；</w:t>
      </w:r>
    </w:p>
    <w:p>
      <w:pPr>
        <w:pStyle w:val="BodyText"/>
        <w:ind w:left="419"/>
        <w:spacing w:before="65" w:line="226" w:lineRule="auto"/>
        <w:rPr/>
      </w:pPr>
      <w:r>
        <w:rPr>
          <w:spacing w:val="7"/>
        </w:rPr>
        <w:t>4）消防器材使用期限。</w:t>
      </w:r>
    </w:p>
    <w:p>
      <w:pPr>
        <w:spacing w:before="66" w:line="225" w:lineRule="auto"/>
        <w:outlineLvl w:val="4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5"/>
        </w:rPr>
        <w:t>4.2.9.2</w:t>
      </w:r>
      <w:r>
        <w:rPr>
          <w:rFonts w:ascii="SimHei" w:hAnsi="SimHei" w:eastAsia="SimHei" w:cs="SimHei"/>
          <w:sz w:val="20"/>
          <w:szCs w:val="20"/>
          <w:spacing w:val="5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5"/>
        </w:rPr>
        <w:t>气防知识</w:t>
      </w:r>
    </w:p>
    <w:p>
      <w:pPr>
        <w:pStyle w:val="BodyText"/>
        <w:ind w:left="422"/>
        <w:spacing w:before="68" w:line="229" w:lineRule="auto"/>
        <w:rPr/>
      </w:pPr>
      <w:r>
        <w:rPr/>
        <w:t>主要包括：</w:t>
      </w:r>
    </w:p>
    <w:p>
      <w:pPr>
        <w:pStyle w:val="BodyText"/>
        <w:ind w:left="436"/>
        <w:spacing w:before="62" w:line="226" w:lineRule="auto"/>
        <w:rPr/>
      </w:pPr>
      <w:r>
        <w:rPr>
          <w:spacing w:val="8"/>
        </w:rPr>
        <w:t>1）正压式空气呼吸器、氧气呼吸器、防化服、防毒面具等气防器材主要参数；</w:t>
      </w:r>
    </w:p>
    <w:p>
      <w:pPr>
        <w:pStyle w:val="BodyText"/>
        <w:ind w:left="423"/>
        <w:spacing w:before="67" w:line="227" w:lineRule="auto"/>
        <w:rPr/>
      </w:pPr>
      <w:r>
        <w:rPr>
          <w:spacing w:val="5"/>
        </w:rPr>
        <w:t>2）佩戴及使用方法。</w:t>
      </w:r>
    </w:p>
    <w:p>
      <w:pPr>
        <w:spacing w:before="65" w:line="227" w:lineRule="auto"/>
        <w:outlineLvl w:val="4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4"/>
        </w:rPr>
        <w:t>4.2.9.3</w:t>
      </w:r>
      <w:r>
        <w:rPr>
          <w:rFonts w:ascii="SimHei" w:hAnsi="SimHei" w:eastAsia="SimHei" w:cs="SimHei"/>
          <w:sz w:val="20"/>
          <w:szCs w:val="20"/>
          <w:spacing w:val="30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4"/>
        </w:rPr>
        <w:t>自救、互救与创伤急救</w:t>
      </w:r>
    </w:p>
    <w:p>
      <w:pPr>
        <w:pStyle w:val="BodyText"/>
        <w:ind w:left="422"/>
        <w:spacing w:before="67" w:line="229" w:lineRule="auto"/>
        <w:rPr/>
      </w:pPr>
      <w:r>
        <w:rPr/>
        <w:t>主要包括：</w:t>
      </w:r>
    </w:p>
    <w:p>
      <w:pPr>
        <w:pStyle w:val="BodyText"/>
        <w:ind w:left="436"/>
        <w:spacing w:before="62" w:line="227" w:lineRule="auto"/>
        <w:rPr/>
      </w:pPr>
      <w:r>
        <w:rPr>
          <w:spacing w:val="4"/>
        </w:rPr>
        <w:t>1）</w:t>
      </w:r>
      <w:r>
        <w:rPr>
          <w:spacing w:val="-38"/>
        </w:rPr>
        <w:t xml:space="preserve"> </w:t>
      </w:r>
      <w:r>
        <w:rPr>
          <w:spacing w:val="4"/>
        </w:rPr>
        <w:t>自救、互救方法、人身安全保护措施；</w:t>
      </w:r>
    </w:p>
    <w:p>
      <w:pPr>
        <w:pStyle w:val="BodyText"/>
        <w:ind w:left="423"/>
        <w:spacing w:before="66" w:line="227" w:lineRule="auto"/>
        <w:rPr/>
      </w:pPr>
      <w:r>
        <w:rPr>
          <w:spacing w:val="6"/>
        </w:rPr>
        <w:t>2）创伤急救方法。</w:t>
      </w:r>
    </w:p>
    <w:p>
      <w:pPr>
        <w:spacing w:before="66" w:line="226" w:lineRule="auto"/>
        <w:outlineLvl w:val="3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5"/>
        </w:rPr>
        <w:t>4.2.10</w:t>
      </w:r>
      <w:r>
        <w:rPr>
          <w:rFonts w:ascii="SimHei" w:hAnsi="SimHei" w:eastAsia="SimHei" w:cs="SimHei"/>
          <w:sz w:val="20"/>
          <w:szCs w:val="20"/>
          <w:spacing w:val="5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5"/>
        </w:rPr>
        <w:t>环境保护</w:t>
      </w:r>
    </w:p>
    <w:p>
      <w:pPr>
        <w:pStyle w:val="BodyText"/>
        <w:ind w:left="422"/>
        <w:spacing w:before="67" w:line="229" w:lineRule="auto"/>
        <w:rPr/>
      </w:pPr>
      <w:r>
        <w:rPr/>
        <w:t>主要包括：</w:t>
      </w:r>
    </w:p>
    <w:p>
      <w:pPr>
        <w:pStyle w:val="BodyText"/>
        <w:ind w:left="436"/>
        <w:spacing w:before="62" w:line="227" w:lineRule="auto"/>
        <w:rPr/>
      </w:pPr>
      <w:r>
        <w:rPr>
          <w:spacing w:val="7"/>
        </w:rPr>
        <w:t>1）排放物种类、排放点、排放量的监控管理；</w:t>
      </w:r>
    </w:p>
    <w:p>
      <w:pPr>
        <w:pStyle w:val="BodyText"/>
        <w:ind w:left="423"/>
        <w:spacing w:before="66" w:line="227" w:lineRule="auto"/>
        <w:rPr/>
      </w:pPr>
      <w:r>
        <w:rPr>
          <w:spacing w:val="8"/>
        </w:rPr>
        <w:t>2）废弃物种类、数量与处置方式的监控管理。</w:t>
      </w:r>
    </w:p>
    <w:p>
      <w:pPr>
        <w:pStyle w:val="BodyText"/>
        <w:spacing w:before="66" w:line="227" w:lineRule="auto"/>
        <w:outlineLvl w:val="2"/>
        <w:rPr/>
      </w:pPr>
      <w:r>
        <w:rPr>
          <w:b/>
          <w:bCs/>
          <w:spacing w:val="5"/>
        </w:rPr>
        <w:t>4.3</w:t>
      </w:r>
      <w:r>
        <w:rPr>
          <w:spacing w:val="5"/>
        </w:rPr>
        <w:t xml:space="preserve">  </w:t>
      </w:r>
      <w:r>
        <w:rPr>
          <w:b/>
          <w:bCs/>
          <w:spacing w:val="5"/>
        </w:rPr>
        <w:t>复审培训要求与内容</w:t>
      </w:r>
    </w:p>
    <w:p>
      <w:pPr>
        <w:spacing w:before="65" w:line="226" w:lineRule="auto"/>
        <w:outlineLvl w:val="3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5"/>
        </w:rPr>
        <w:t>4.3.1</w:t>
      </w:r>
      <w:r>
        <w:rPr>
          <w:rFonts w:ascii="SimHei" w:hAnsi="SimHei" w:eastAsia="SimHei" w:cs="SimHei"/>
          <w:sz w:val="20"/>
          <w:szCs w:val="20"/>
          <w:spacing w:val="13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5"/>
        </w:rPr>
        <w:t>复审培训要求</w:t>
      </w:r>
    </w:p>
    <w:p>
      <w:pPr>
        <w:pStyle w:val="BodyText"/>
        <w:ind w:left="2" w:right="69" w:hanging="2"/>
        <w:spacing w:before="66" w:line="257" w:lineRule="auto"/>
        <w:rPr/>
      </w:pPr>
      <w:r>
        <w:rPr>
          <w:rFonts w:ascii="SimHei" w:hAnsi="SimHei" w:eastAsia="SimHei" w:cs="SimHei"/>
          <w:spacing w:val="6"/>
        </w:rPr>
        <w:t>4.3.1.1</w:t>
      </w:r>
      <w:r>
        <w:rPr>
          <w:rFonts w:ascii="SimHei" w:hAnsi="SimHei" w:eastAsia="SimHei" w:cs="SimHei"/>
          <w:spacing w:val="6"/>
        </w:rPr>
        <w:t xml:space="preserve">  </w:t>
      </w:r>
      <w:r>
        <w:rPr>
          <w:spacing w:val="6"/>
        </w:rPr>
        <w:t>凡已取得氯化工艺特种作业人员资格的人员，若继续从事原岗位的工作，在资格证书</w:t>
      </w:r>
      <w:r>
        <w:rPr>
          <w:spacing w:val="3"/>
        </w:rPr>
        <w:t xml:space="preserve"> </w:t>
      </w:r>
      <w:r>
        <w:rPr>
          <w:spacing w:val="8"/>
        </w:rPr>
        <w:t>有效期内，每三年应进行一次复审培训。复审培训的内容按本标准4.3.2的要求进行。</w:t>
      </w:r>
    </w:p>
    <w:p>
      <w:pPr>
        <w:pStyle w:val="BodyText"/>
        <w:spacing w:before="67" w:line="226" w:lineRule="auto"/>
        <w:rPr/>
      </w:pPr>
      <w:r>
        <w:rPr>
          <w:rFonts w:ascii="SimHei" w:hAnsi="SimHei" w:eastAsia="SimHei" w:cs="SimHei"/>
          <w:spacing w:val="6"/>
        </w:rPr>
        <w:t>4.3.1.2</w:t>
      </w:r>
      <w:r>
        <w:rPr>
          <w:rFonts w:ascii="SimHei" w:hAnsi="SimHei" w:eastAsia="SimHei" w:cs="SimHei"/>
          <w:spacing w:val="6"/>
        </w:rPr>
        <w:t xml:space="preserve">  </w:t>
      </w:r>
      <w:r>
        <w:rPr>
          <w:spacing w:val="6"/>
        </w:rPr>
        <w:t>复审培训按照有关规定，</w:t>
      </w:r>
      <w:r>
        <w:rPr>
          <w:spacing w:val="-28"/>
        </w:rPr>
        <w:t xml:space="preserve"> </w:t>
      </w:r>
      <w:r>
        <w:rPr>
          <w:spacing w:val="6"/>
        </w:rPr>
        <w:t>由具有相应资质的安全培训机构组织进行。</w:t>
      </w:r>
    </w:p>
    <w:p>
      <w:pPr>
        <w:spacing w:before="67" w:line="226" w:lineRule="auto"/>
        <w:outlineLvl w:val="3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5"/>
        </w:rPr>
        <w:t>4.3.2</w:t>
      </w:r>
      <w:r>
        <w:rPr>
          <w:rFonts w:ascii="SimHei" w:hAnsi="SimHei" w:eastAsia="SimHei" w:cs="SimHei"/>
          <w:sz w:val="20"/>
          <w:szCs w:val="20"/>
          <w:spacing w:val="13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5"/>
        </w:rPr>
        <w:t>复审培训内容</w:t>
      </w:r>
    </w:p>
    <w:p>
      <w:pPr>
        <w:pStyle w:val="BodyText"/>
        <w:ind w:left="427"/>
        <w:spacing w:before="66" w:line="227" w:lineRule="auto"/>
        <w:rPr/>
      </w:pPr>
      <w:r>
        <w:rPr>
          <w:spacing w:val="4"/>
        </w:rPr>
        <w:t>复审培训包括以下内容：</w:t>
      </w:r>
    </w:p>
    <w:p>
      <w:pPr>
        <w:pStyle w:val="BodyText"/>
        <w:ind w:left="436"/>
        <w:spacing w:before="66" w:line="227" w:lineRule="auto"/>
        <w:rPr/>
      </w:pPr>
      <w:r>
        <w:rPr>
          <w:spacing w:val="8"/>
        </w:rPr>
        <w:t>1）有关氯化工艺安全技术方面新的法律、法规、国家标准</w:t>
      </w:r>
      <w:r>
        <w:rPr>
          <w:spacing w:val="7"/>
        </w:rPr>
        <w:t>、行业标准、规程和规范；</w:t>
      </w:r>
    </w:p>
    <w:p>
      <w:pPr>
        <w:pStyle w:val="BodyText"/>
        <w:ind w:left="423"/>
        <w:spacing w:before="66" w:line="226" w:lineRule="auto"/>
        <w:rPr/>
      </w:pPr>
      <w:r>
        <w:rPr>
          <w:spacing w:val="8"/>
        </w:rPr>
        <w:t>2）有关氯化工艺方面的新技术、新工艺、新设备、新材料及其安全技术要求</w:t>
      </w:r>
      <w:r>
        <w:rPr>
          <w:spacing w:val="7"/>
        </w:rPr>
        <w:t>等；</w:t>
      </w:r>
    </w:p>
    <w:p>
      <w:pPr>
        <w:pStyle w:val="BodyText"/>
        <w:ind w:left="424"/>
        <w:spacing w:before="66" w:line="227" w:lineRule="auto"/>
        <w:rPr/>
      </w:pPr>
      <w:r>
        <w:rPr>
          <w:spacing w:val="5"/>
        </w:rPr>
        <w:t>3)</w:t>
      </w:r>
      <w:r>
        <w:rPr>
          <w:spacing w:val="38"/>
        </w:rPr>
        <w:t xml:space="preserve"> </w:t>
      </w:r>
      <w:r>
        <w:rPr>
          <w:spacing w:val="5"/>
        </w:rPr>
        <w:t>国内外危险化学品生产单位安全管理经验；</w:t>
      </w:r>
    </w:p>
    <w:p>
      <w:pPr>
        <w:pStyle w:val="BodyText"/>
        <w:ind w:left="419"/>
        <w:spacing w:before="65" w:line="227" w:lineRule="auto"/>
        <w:rPr/>
      </w:pPr>
      <w:r>
        <w:rPr>
          <w:spacing w:val="6"/>
        </w:rPr>
        <w:t>4）有关氯化工艺方面的典型案例分析；</w:t>
      </w:r>
    </w:p>
    <w:p>
      <w:pPr>
        <w:pStyle w:val="BodyText"/>
        <w:ind w:left="424"/>
        <w:spacing w:before="66" w:line="227" w:lineRule="auto"/>
        <w:rPr/>
      </w:pPr>
      <w:r>
        <w:rPr>
          <w:spacing w:val="8"/>
        </w:rPr>
        <w:t>5）职业健康、消气防、个体防护等方面的新规范及标准等。</w:t>
      </w:r>
    </w:p>
    <w:p>
      <w:pPr>
        <w:spacing w:before="66" w:line="225" w:lineRule="auto"/>
        <w:outlineLvl w:val="2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4"/>
        </w:rPr>
        <w:t>4.4</w:t>
      </w:r>
      <w:r>
        <w:rPr>
          <w:rFonts w:ascii="SimHei" w:hAnsi="SimHei" w:eastAsia="SimHei" w:cs="SimHei"/>
          <w:sz w:val="20"/>
          <w:szCs w:val="20"/>
          <w:spacing w:val="12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4"/>
        </w:rPr>
        <w:t>学时安排</w:t>
      </w:r>
    </w:p>
    <w:p>
      <w:pPr>
        <w:pStyle w:val="BodyText"/>
        <w:spacing w:before="67" w:line="227" w:lineRule="auto"/>
        <w:rPr/>
      </w:pPr>
      <w:r>
        <w:rPr>
          <w:rFonts w:ascii="SimHei" w:hAnsi="SimHei" w:eastAsia="SimHei" w:cs="SimHei"/>
          <w:spacing w:val="8"/>
        </w:rPr>
        <w:t>4.4.1</w:t>
      </w:r>
      <w:r>
        <w:rPr>
          <w:rFonts w:ascii="SimHei" w:hAnsi="SimHei" w:eastAsia="SimHei" w:cs="SimHei"/>
          <w:spacing w:val="8"/>
        </w:rPr>
        <w:t xml:space="preserve">  </w:t>
      </w:r>
      <w:r>
        <w:rPr>
          <w:spacing w:val="8"/>
        </w:rPr>
        <w:t>氯化工艺特种作业人员资格培训不少于48学时，具体培训内容课时安排</w:t>
      </w:r>
      <w:r>
        <w:rPr>
          <w:spacing w:val="7"/>
        </w:rPr>
        <w:t>见表1。</w:t>
      </w:r>
    </w:p>
    <w:p>
      <w:pPr>
        <w:pStyle w:val="BodyText"/>
        <w:spacing w:before="66" w:line="227" w:lineRule="auto"/>
        <w:outlineLvl w:val="3"/>
        <w:rPr/>
      </w:pPr>
      <w:r>
        <w:rPr>
          <w:rFonts w:ascii="SimHei" w:hAnsi="SimHei" w:eastAsia="SimHei" w:cs="SimHei"/>
          <w:spacing w:val="8"/>
        </w:rPr>
        <w:t>4.4.2</w:t>
      </w:r>
      <w:r>
        <w:rPr>
          <w:rFonts w:ascii="SimHei" w:hAnsi="SimHei" w:eastAsia="SimHei" w:cs="SimHei"/>
          <w:spacing w:val="8"/>
        </w:rPr>
        <w:t xml:space="preserve">  </w:t>
      </w:r>
      <w:r>
        <w:rPr>
          <w:spacing w:val="8"/>
        </w:rPr>
        <w:t>氯化工艺特种作业人员每次复审培训时间不少于8学时，具体内容见表</w:t>
      </w:r>
      <w:r>
        <w:rPr>
          <w:spacing w:val="7"/>
        </w:rPr>
        <w:t>1。</w:t>
      </w:r>
    </w:p>
    <w:p>
      <w:pPr>
        <w:pStyle w:val="BodyText"/>
        <w:ind w:left="5"/>
        <w:spacing w:before="65" w:line="227" w:lineRule="auto"/>
        <w:outlineLvl w:val="1"/>
        <w:rPr/>
      </w:pPr>
      <w:r>
        <w:rPr>
          <w:b/>
          <w:bCs/>
          <w:spacing w:val="2"/>
        </w:rPr>
        <w:t>5.</w:t>
      </w:r>
      <w:r>
        <w:rPr>
          <w:spacing w:val="16"/>
        </w:rPr>
        <w:t xml:space="preserve"> </w:t>
      </w:r>
      <w:r>
        <w:rPr>
          <w:b/>
          <w:bCs/>
          <w:spacing w:val="2"/>
        </w:rPr>
        <w:t>考核标准</w:t>
      </w:r>
    </w:p>
    <w:p>
      <w:pPr>
        <w:pStyle w:val="BodyText"/>
        <w:ind w:left="5"/>
        <w:spacing w:before="66" w:line="227" w:lineRule="auto"/>
        <w:outlineLvl w:val="2"/>
        <w:rPr/>
      </w:pPr>
      <w:r>
        <w:rPr>
          <w:b/>
          <w:bCs/>
          <w:spacing w:val="2"/>
        </w:rPr>
        <w:t>5.1</w:t>
      </w:r>
      <w:r>
        <w:rPr>
          <w:spacing w:val="11"/>
        </w:rPr>
        <w:t xml:space="preserve">  </w:t>
      </w:r>
      <w:r>
        <w:rPr>
          <w:b/>
          <w:bCs/>
          <w:spacing w:val="2"/>
        </w:rPr>
        <w:t>考核办法</w:t>
      </w:r>
    </w:p>
    <w:p>
      <w:pPr>
        <w:pStyle w:val="BodyText"/>
        <w:ind w:left="5"/>
        <w:spacing w:before="66" w:line="227" w:lineRule="auto"/>
        <w:rPr/>
      </w:pPr>
      <w:r>
        <w:rPr>
          <w:spacing w:val="7"/>
        </w:rPr>
        <w:t>5.1.1  考核分为安全生产知识和安全操作技能考核两部分。</w:t>
      </w:r>
    </w:p>
    <w:p>
      <w:pPr>
        <w:pStyle w:val="BodyText"/>
        <w:ind w:left="3" w:right="45" w:firstLine="2"/>
        <w:spacing w:before="66" w:line="267" w:lineRule="auto"/>
        <w:rPr/>
      </w:pPr>
      <w:r>
        <w:rPr>
          <w:spacing w:val="5"/>
        </w:rPr>
        <w:t>5.1.2  安全生产知识考试为闭卷笔试。考试内容应符合本标准</w:t>
      </w:r>
      <w:r>
        <w:rPr>
          <w:spacing w:val="-22"/>
        </w:rPr>
        <w:t xml:space="preserve"> </w:t>
      </w:r>
      <w:r>
        <w:rPr>
          <w:spacing w:val="5"/>
        </w:rPr>
        <w:t>4.2</w:t>
      </w:r>
      <w:r>
        <w:rPr>
          <w:spacing w:val="-40"/>
        </w:rPr>
        <w:t xml:space="preserve"> </w:t>
      </w:r>
      <w:r>
        <w:rPr>
          <w:spacing w:val="5"/>
        </w:rPr>
        <w:t>规定的范围, 其中安全基础</w:t>
      </w:r>
      <w:r>
        <w:rPr/>
        <w:t xml:space="preserve"> </w:t>
      </w:r>
      <w:r>
        <w:rPr>
          <w:spacing w:val="4"/>
        </w:rPr>
        <w:t>知识占总分数的</w:t>
      </w:r>
      <w:r>
        <w:rPr>
          <w:spacing w:val="-35"/>
        </w:rPr>
        <w:t xml:space="preserve"> </w:t>
      </w:r>
      <w:r>
        <w:rPr>
          <w:spacing w:val="4"/>
        </w:rPr>
        <w:t>30</w:t>
      </w:r>
      <w:r>
        <w:rPr>
          <w:spacing w:val="-2"/>
        </w:rPr>
        <w:t>％，</w:t>
      </w:r>
      <w:r>
        <w:rPr>
          <w:spacing w:val="4"/>
        </w:rPr>
        <w:t>安全技术知识占总分数的</w:t>
      </w:r>
      <w:r>
        <w:rPr>
          <w:spacing w:val="-34"/>
        </w:rPr>
        <w:t xml:space="preserve"> </w:t>
      </w:r>
      <w:r>
        <w:rPr>
          <w:spacing w:val="4"/>
        </w:rPr>
        <w:t>7</w:t>
      </w:r>
      <w:r>
        <w:rPr>
          <w:spacing w:val="3"/>
        </w:rPr>
        <w:t>0％。考试时间为</w:t>
      </w:r>
      <w:r>
        <w:rPr>
          <w:spacing w:val="-38"/>
        </w:rPr>
        <w:t xml:space="preserve"> </w:t>
      </w:r>
      <w:r>
        <w:rPr>
          <w:spacing w:val="3"/>
        </w:rPr>
        <w:t>90</w:t>
      </w:r>
      <w:r>
        <w:rPr>
          <w:spacing w:val="-36"/>
        </w:rPr>
        <w:t xml:space="preserve"> </w:t>
      </w:r>
      <w:r>
        <w:rPr>
          <w:spacing w:val="3"/>
        </w:rPr>
        <w:t>分钟。考试采用百分制，</w:t>
      </w:r>
      <w:r>
        <w:rPr/>
        <w:t xml:space="preserve"> </w:t>
      </w:r>
      <w:r>
        <w:rPr>
          <w:spacing w:val="5"/>
        </w:rPr>
        <w:t>60</w:t>
      </w:r>
      <w:r>
        <w:rPr>
          <w:spacing w:val="-35"/>
        </w:rPr>
        <w:t xml:space="preserve"> </w:t>
      </w:r>
      <w:r>
        <w:rPr>
          <w:spacing w:val="5"/>
        </w:rPr>
        <w:t>分及以上为合格。</w:t>
      </w:r>
    </w:p>
    <w:p>
      <w:pPr>
        <w:pStyle w:val="BodyText"/>
        <w:ind w:left="5"/>
        <w:spacing w:before="66" w:line="226" w:lineRule="auto"/>
        <w:rPr/>
      </w:pPr>
      <w:r>
        <w:rPr>
          <w:spacing w:val="8"/>
        </w:rPr>
        <w:t>5.1.3  安全操作技能考核可由考核部门进行实地考核、答辩等方式。考核内容应符合本标准</w:t>
      </w:r>
    </w:p>
    <w:p>
      <w:pPr>
        <w:pStyle w:val="BodyText"/>
        <w:spacing w:before="67" w:line="224" w:lineRule="auto"/>
        <w:rPr/>
      </w:pPr>
      <w:r>
        <w:rPr>
          <w:spacing w:val="6"/>
        </w:rPr>
        <w:t>4.2</w:t>
      </w:r>
      <w:r>
        <w:rPr>
          <w:spacing w:val="-27"/>
        </w:rPr>
        <w:t xml:space="preserve"> </w:t>
      </w:r>
      <w:r>
        <w:rPr>
          <w:spacing w:val="6"/>
        </w:rPr>
        <w:t>规定的范围,成绩评定分为合格、不合格。</w:t>
      </w:r>
    </w:p>
    <w:p>
      <w:pPr>
        <w:pStyle w:val="BodyText"/>
        <w:ind w:left="5"/>
        <w:spacing w:before="68" w:line="227" w:lineRule="auto"/>
        <w:rPr/>
      </w:pPr>
      <w:r>
        <w:rPr>
          <w:spacing w:val="8"/>
        </w:rPr>
        <w:t>5.1.4  考试不合格允许补考一次，补考仍不</w:t>
      </w:r>
      <w:r>
        <w:rPr>
          <w:spacing w:val="7"/>
        </w:rPr>
        <w:t>合格者需要重新培训。</w:t>
      </w:r>
    </w:p>
    <w:p>
      <w:pPr>
        <w:pStyle w:val="BodyText"/>
        <w:ind w:left="2" w:right="69" w:firstLine="3"/>
        <w:spacing w:before="66" w:line="257" w:lineRule="auto"/>
        <w:rPr/>
      </w:pPr>
      <w:r>
        <w:rPr>
          <w:spacing w:val="6"/>
        </w:rPr>
        <w:t>5.1.5  考试（核）要点的深度分为了解、熟悉和掌握三个层次，三个层次由低到高，高层次的</w:t>
      </w:r>
      <w:r>
        <w:rPr>
          <w:spacing w:val="3"/>
        </w:rPr>
        <w:t xml:space="preserve"> </w:t>
      </w:r>
      <w:r>
        <w:rPr>
          <w:spacing w:val="6"/>
        </w:rPr>
        <w:t>要求包含低层次的要求。</w:t>
      </w:r>
    </w:p>
    <w:p>
      <w:pPr>
        <w:pStyle w:val="BodyText"/>
        <w:ind w:left="438"/>
        <w:spacing w:before="66" w:line="226" w:lineRule="auto"/>
        <w:rPr/>
      </w:pPr>
      <w:r>
        <w:rPr>
          <w:spacing w:val="7"/>
        </w:rPr>
        <w:t>了解：能正确理解本标准所列知识的含义、内容并能够应用。</w:t>
      </w:r>
    </w:p>
    <w:p>
      <w:pPr>
        <w:pStyle w:val="BodyText"/>
        <w:ind w:left="426"/>
        <w:spacing w:before="67" w:line="226" w:lineRule="auto"/>
        <w:rPr/>
      </w:pPr>
      <w:r>
        <w:rPr>
          <w:spacing w:val="8"/>
        </w:rPr>
        <w:t>熟悉：对本标准所列知识有较深的认识，能够分析、解释并应用相关知识解决问题。</w:t>
      </w:r>
    </w:p>
    <w:p>
      <w:pPr>
        <w:pStyle w:val="BodyText"/>
        <w:spacing w:before="67" w:line="226" w:lineRule="auto"/>
        <w:jc w:val="right"/>
        <w:rPr/>
      </w:pPr>
      <w:r>
        <w:rPr>
          <w:spacing w:val="6"/>
        </w:rPr>
        <w:t>掌握：对本标准所列知识有全面、深刻的认识，能够</w:t>
      </w:r>
      <w:r>
        <w:rPr>
          <w:spacing w:val="5"/>
        </w:rPr>
        <w:t>综合分析、解决较为复杂的相关问题。</w:t>
      </w:r>
    </w:p>
    <w:p>
      <w:pPr>
        <w:spacing w:line="226" w:lineRule="auto"/>
        <w:sectPr>
          <w:footerReference w:type="default" r:id="rId4"/>
          <w:pgSz w:w="11907" w:h="16840"/>
          <w:pgMar w:top="1431" w:right="1665" w:bottom="1541" w:left="1591" w:header="0" w:footer="1305" w:gutter="0"/>
        </w:sectPr>
        <w:rPr/>
      </w:pPr>
    </w:p>
    <w:p>
      <w:pPr>
        <w:spacing w:line="252" w:lineRule="auto"/>
        <w:rPr>
          <w:rFonts w:ascii="Arial"/>
          <w:sz w:val="21"/>
        </w:rPr>
      </w:pPr>
      <w:r/>
    </w:p>
    <w:p>
      <w:pPr>
        <w:pStyle w:val="BodyText"/>
        <w:ind w:left="3"/>
        <w:spacing w:before="65" w:line="227" w:lineRule="auto"/>
        <w:outlineLvl w:val="2"/>
        <w:rPr/>
      </w:pPr>
      <w:r>
        <w:rPr>
          <w:b/>
          <w:bCs/>
          <w:spacing w:val="2"/>
        </w:rPr>
        <w:t>5.2</w:t>
      </w:r>
      <w:r>
        <w:rPr>
          <w:spacing w:val="11"/>
        </w:rPr>
        <w:t xml:space="preserve">  </w:t>
      </w:r>
      <w:r>
        <w:rPr>
          <w:b/>
          <w:bCs/>
          <w:spacing w:val="2"/>
        </w:rPr>
        <w:t>考核要点</w:t>
      </w:r>
    </w:p>
    <w:p>
      <w:pPr>
        <w:spacing w:before="66" w:line="225" w:lineRule="auto"/>
        <w:outlineLvl w:val="3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7"/>
        </w:rPr>
        <w:t>5.2.1</w:t>
      </w:r>
      <w:r>
        <w:rPr>
          <w:rFonts w:ascii="SimHei" w:hAnsi="SimHei" w:eastAsia="SimHei" w:cs="SimHei"/>
          <w:sz w:val="20"/>
          <w:szCs w:val="20"/>
          <w:spacing w:val="7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7"/>
        </w:rPr>
        <w:t>氯化工艺安全生产相关法律法规</w:t>
      </w:r>
    </w:p>
    <w:p>
      <w:pPr>
        <w:pStyle w:val="BodyText"/>
        <w:ind w:left="433"/>
        <w:spacing w:before="67" w:line="226" w:lineRule="auto"/>
        <w:rPr/>
      </w:pPr>
      <w:r>
        <w:rPr>
          <w:spacing w:val="8"/>
        </w:rPr>
        <w:t>1）了解国家有关危险化学品安全生产的法律、</w:t>
      </w:r>
      <w:r>
        <w:rPr>
          <w:spacing w:val="7"/>
        </w:rPr>
        <w:t>法规、规章、规程、标准和政策；</w:t>
      </w:r>
    </w:p>
    <w:p>
      <w:pPr>
        <w:pStyle w:val="BodyText"/>
        <w:ind w:left="420"/>
        <w:spacing w:before="66" w:line="227" w:lineRule="auto"/>
        <w:rPr/>
      </w:pPr>
      <w:r>
        <w:rPr>
          <w:spacing w:val="7"/>
        </w:rPr>
        <w:t>2）了解危险化学品生产经营单位和人员的法律责任；</w:t>
      </w:r>
    </w:p>
    <w:p>
      <w:pPr>
        <w:pStyle w:val="BodyText"/>
        <w:ind w:left="422"/>
        <w:spacing w:before="65" w:line="227" w:lineRule="auto"/>
        <w:rPr/>
      </w:pPr>
      <w:r>
        <w:rPr>
          <w:spacing w:val="7"/>
        </w:rPr>
        <w:t>3）熟悉氯化工艺相关的技术规范及标准；</w:t>
      </w:r>
    </w:p>
    <w:p>
      <w:pPr>
        <w:pStyle w:val="BodyText"/>
        <w:ind w:left="417"/>
        <w:spacing w:before="65" w:line="227" w:lineRule="auto"/>
        <w:rPr/>
      </w:pPr>
      <w:r>
        <w:rPr>
          <w:spacing w:val="8"/>
        </w:rPr>
        <w:t>4）熟悉从业人员安全生产的权利和义务。</w:t>
      </w:r>
    </w:p>
    <w:p>
      <w:pPr>
        <w:spacing w:before="66" w:line="225" w:lineRule="auto"/>
        <w:outlineLvl w:val="3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6"/>
        </w:rPr>
        <w:t>5.2.2</w:t>
      </w:r>
      <w:r>
        <w:rPr>
          <w:rFonts w:ascii="SimHei" w:hAnsi="SimHei" w:eastAsia="SimHei" w:cs="SimHei"/>
          <w:sz w:val="20"/>
          <w:szCs w:val="20"/>
          <w:spacing w:val="6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6"/>
        </w:rPr>
        <w:t>氯化工艺安全基础知识</w:t>
      </w:r>
    </w:p>
    <w:p>
      <w:pPr>
        <w:pStyle w:val="BodyText"/>
        <w:ind w:left="434"/>
        <w:spacing w:before="36" w:line="274" w:lineRule="exact"/>
        <w:rPr/>
      </w:pPr>
      <w:r>
        <w:rPr>
          <w:rFonts w:ascii="Times New Roman" w:hAnsi="Times New Roman" w:eastAsia="Times New Roman" w:cs="Times New Roman"/>
          <w:spacing w:val="8"/>
          <w:position w:val="1"/>
        </w:rPr>
        <w:t>1</w:t>
      </w:r>
      <w:r>
        <w:rPr>
          <w:spacing w:val="8"/>
          <w:position w:val="1"/>
        </w:rPr>
        <w:t>）了解氯化工艺的概念、氯化工艺的分类</w:t>
      </w:r>
      <w:r>
        <w:rPr>
          <w:spacing w:val="7"/>
          <w:position w:val="1"/>
        </w:rPr>
        <w:t>及典型过程；</w:t>
      </w:r>
    </w:p>
    <w:p>
      <w:pPr>
        <w:pStyle w:val="BodyText"/>
        <w:ind w:left="414"/>
        <w:spacing w:before="37" w:line="274" w:lineRule="exact"/>
        <w:rPr/>
      </w:pPr>
      <w:r>
        <w:rPr>
          <w:rFonts w:ascii="Times New Roman" w:hAnsi="Times New Roman" w:eastAsia="Times New Roman" w:cs="Times New Roman"/>
          <w:spacing w:val="7"/>
          <w:position w:val="1"/>
        </w:rPr>
        <w:t>2</w:t>
      </w:r>
      <w:r>
        <w:rPr>
          <w:spacing w:val="7"/>
          <w:position w:val="1"/>
        </w:rPr>
        <w:t>）了解重大危险源的辨识；</w:t>
      </w:r>
    </w:p>
    <w:p>
      <w:pPr>
        <w:pStyle w:val="BodyText"/>
        <w:ind w:left="418"/>
        <w:spacing w:before="38" w:line="274" w:lineRule="exact"/>
        <w:rPr/>
      </w:pPr>
      <w:r>
        <w:rPr>
          <w:rFonts w:ascii="Times New Roman" w:hAnsi="Times New Roman" w:eastAsia="Times New Roman" w:cs="Times New Roman"/>
          <w:spacing w:val="9"/>
          <w:position w:val="1"/>
        </w:rPr>
        <w:t>3</w:t>
      </w:r>
      <w:r>
        <w:rPr>
          <w:spacing w:val="9"/>
          <w:position w:val="1"/>
        </w:rPr>
        <w:t>）熟悉安全技术说明书（</w:t>
      </w:r>
      <w:r>
        <w:rPr>
          <w:rFonts w:ascii="Times New Roman" w:hAnsi="Times New Roman" w:eastAsia="Times New Roman" w:cs="Times New Roman"/>
          <w:position w:val="1"/>
        </w:rPr>
        <w:t>MSDS</w:t>
      </w:r>
      <w:r>
        <w:rPr>
          <w:spacing w:val="9"/>
          <w:position w:val="1"/>
        </w:rPr>
        <w:t>）的基本格式、氯化工艺原料和产品的危害特性；</w:t>
      </w:r>
    </w:p>
    <w:p>
      <w:pPr>
        <w:pStyle w:val="BodyText"/>
        <w:ind w:left="413"/>
        <w:spacing w:before="37" w:line="274" w:lineRule="exact"/>
        <w:rPr/>
      </w:pPr>
      <w:r>
        <w:rPr>
          <w:rFonts w:ascii="Times New Roman" w:hAnsi="Times New Roman" w:eastAsia="Times New Roman" w:cs="Times New Roman"/>
          <w:spacing w:val="8"/>
          <w:position w:val="1"/>
        </w:rPr>
        <w:t>4</w:t>
      </w:r>
      <w:r>
        <w:rPr>
          <w:spacing w:val="8"/>
          <w:position w:val="1"/>
        </w:rPr>
        <w:t>）掌握氯化工艺的危险特点及危险因素；</w:t>
      </w:r>
    </w:p>
    <w:p>
      <w:pPr>
        <w:pStyle w:val="BodyText"/>
        <w:ind w:left="419"/>
        <w:spacing w:before="69" w:line="226" w:lineRule="auto"/>
        <w:rPr/>
      </w:pPr>
      <w:r>
        <w:rPr>
          <w:rFonts w:ascii="Times New Roman" w:hAnsi="Times New Roman" w:eastAsia="Times New Roman" w:cs="Times New Roman"/>
          <w:spacing w:val="8"/>
        </w:rPr>
        <w:t>5</w:t>
      </w:r>
      <w:r>
        <w:rPr>
          <w:spacing w:val="8"/>
        </w:rPr>
        <w:t>）掌握氯化工艺重大危险源的分布、特点</w:t>
      </w:r>
      <w:r>
        <w:rPr>
          <w:spacing w:val="7"/>
        </w:rPr>
        <w:t>以及防护措施。</w:t>
      </w:r>
    </w:p>
    <w:p>
      <w:pPr>
        <w:spacing w:before="67" w:line="225" w:lineRule="auto"/>
        <w:outlineLvl w:val="3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6"/>
        </w:rPr>
        <w:t>5.2.3</w:t>
      </w:r>
      <w:r>
        <w:rPr>
          <w:rFonts w:ascii="SimHei" w:hAnsi="SimHei" w:eastAsia="SimHei" w:cs="SimHei"/>
          <w:sz w:val="20"/>
          <w:szCs w:val="20"/>
          <w:spacing w:val="6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6"/>
        </w:rPr>
        <w:t>氯化工艺安全生产技术</w:t>
      </w:r>
    </w:p>
    <w:p>
      <w:pPr>
        <w:spacing w:before="67" w:line="227" w:lineRule="auto"/>
        <w:outlineLvl w:val="4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5"/>
        </w:rPr>
        <w:t>5.2.3.1</w:t>
      </w:r>
      <w:r>
        <w:rPr>
          <w:rFonts w:ascii="SimHei" w:hAnsi="SimHei" w:eastAsia="SimHei" w:cs="SimHei"/>
          <w:sz w:val="20"/>
          <w:szCs w:val="20"/>
          <w:spacing w:val="5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5"/>
        </w:rPr>
        <w:t>工艺安全技术</w:t>
      </w:r>
    </w:p>
    <w:p>
      <w:pPr>
        <w:pStyle w:val="BodyText"/>
        <w:ind w:left="434"/>
        <w:spacing w:before="123" w:line="274" w:lineRule="exact"/>
        <w:rPr/>
      </w:pPr>
      <w:r>
        <w:rPr>
          <w:rFonts w:ascii="Times New Roman" w:hAnsi="Times New Roman" w:eastAsia="Times New Roman" w:cs="Times New Roman"/>
          <w:spacing w:val="6"/>
          <w:position w:val="1"/>
        </w:rPr>
        <w:t>1</w:t>
      </w:r>
      <w:r>
        <w:rPr>
          <w:spacing w:val="6"/>
          <w:position w:val="1"/>
        </w:rPr>
        <w:t>）熟悉点火源控制，火灾爆炸危险物质控制，</w:t>
      </w:r>
      <w:r>
        <w:rPr>
          <w:spacing w:val="-46"/>
          <w:position w:val="1"/>
        </w:rPr>
        <w:t xml:space="preserve"> </w:t>
      </w:r>
      <w:r>
        <w:rPr>
          <w:spacing w:val="6"/>
          <w:position w:val="1"/>
        </w:rPr>
        <w:t>限制火灾爆炸蔓延扩散的措施；</w:t>
      </w:r>
    </w:p>
    <w:p>
      <w:pPr>
        <w:pStyle w:val="BodyText"/>
        <w:ind w:left="414"/>
        <w:spacing w:before="124" w:line="274" w:lineRule="exact"/>
        <w:rPr/>
      </w:pPr>
      <w:r>
        <w:rPr>
          <w:rFonts w:ascii="Times New Roman" w:hAnsi="Times New Roman" w:eastAsia="Times New Roman" w:cs="Times New Roman"/>
          <w:spacing w:val="8"/>
          <w:position w:val="1"/>
        </w:rPr>
        <w:t>2</w:t>
      </w:r>
      <w:r>
        <w:rPr>
          <w:spacing w:val="8"/>
          <w:position w:val="1"/>
        </w:rPr>
        <w:t>）掌握工艺参数的安全控制；</w:t>
      </w:r>
    </w:p>
    <w:p>
      <w:pPr>
        <w:pStyle w:val="BodyText"/>
        <w:ind w:left="418"/>
        <w:spacing w:before="126" w:line="274" w:lineRule="exact"/>
        <w:rPr/>
      </w:pPr>
      <w:r>
        <w:rPr>
          <w:rFonts w:ascii="Times New Roman" w:hAnsi="Times New Roman" w:eastAsia="Times New Roman" w:cs="Times New Roman"/>
          <w:spacing w:val="8"/>
          <w:position w:val="1"/>
        </w:rPr>
        <w:t>3</w:t>
      </w:r>
      <w:r>
        <w:rPr>
          <w:spacing w:val="8"/>
          <w:position w:val="1"/>
        </w:rPr>
        <w:t>）掌握开车、停车岗位操作安全要点；</w:t>
      </w:r>
    </w:p>
    <w:p>
      <w:pPr>
        <w:pStyle w:val="BodyText"/>
        <w:ind w:left="413"/>
        <w:spacing w:before="126" w:line="274" w:lineRule="exact"/>
        <w:rPr/>
      </w:pPr>
      <w:r>
        <w:rPr>
          <w:rFonts w:ascii="Times New Roman" w:hAnsi="Times New Roman" w:eastAsia="Times New Roman" w:cs="Times New Roman"/>
          <w:spacing w:val="8"/>
          <w:position w:val="1"/>
        </w:rPr>
        <w:t>4</w:t>
      </w:r>
      <w:r>
        <w:rPr>
          <w:spacing w:val="8"/>
          <w:position w:val="1"/>
        </w:rPr>
        <w:t>）掌握岗位安全操作和生产过程紧急情况处置。</w:t>
      </w:r>
    </w:p>
    <w:p>
      <w:pPr>
        <w:ind w:left="102"/>
        <w:spacing w:before="67" w:line="226" w:lineRule="auto"/>
        <w:outlineLvl w:val="4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6"/>
        </w:rPr>
        <w:t>5.2.3.2</w:t>
      </w:r>
      <w:r>
        <w:rPr>
          <w:rFonts w:ascii="SimHei" w:hAnsi="SimHei" w:eastAsia="SimHei" w:cs="SimHei"/>
          <w:sz w:val="20"/>
          <w:szCs w:val="20"/>
          <w:spacing w:val="6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6"/>
        </w:rPr>
        <w:t>设备安全技术</w:t>
      </w:r>
    </w:p>
    <w:p>
      <w:pPr>
        <w:pStyle w:val="BodyText"/>
        <w:ind w:left="433"/>
        <w:spacing w:before="66" w:line="227" w:lineRule="auto"/>
        <w:rPr/>
      </w:pPr>
      <w:r>
        <w:rPr>
          <w:spacing w:val="6"/>
        </w:rPr>
        <w:t>1）了解特种设备、一般设备的概念及分类；</w:t>
      </w:r>
    </w:p>
    <w:p>
      <w:pPr>
        <w:pStyle w:val="BodyText"/>
        <w:ind w:left="420"/>
        <w:spacing w:before="66" w:line="227" w:lineRule="auto"/>
        <w:rPr/>
      </w:pPr>
      <w:r>
        <w:rPr>
          <w:spacing w:val="7"/>
        </w:rPr>
        <w:t>2）了解氯化反应器等设备的种类、工作原理、工作特性；</w:t>
      </w:r>
    </w:p>
    <w:p>
      <w:pPr>
        <w:pStyle w:val="BodyText"/>
        <w:ind w:left="422"/>
        <w:spacing w:before="65" w:line="227" w:lineRule="auto"/>
        <w:rPr/>
      </w:pPr>
      <w:r>
        <w:rPr>
          <w:spacing w:val="6"/>
        </w:rPr>
        <w:t>3）掌握设备操作条件；</w:t>
      </w:r>
    </w:p>
    <w:p>
      <w:pPr>
        <w:pStyle w:val="BodyText"/>
        <w:ind w:left="417"/>
        <w:spacing w:before="66" w:line="227" w:lineRule="auto"/>
        <w:rPr/>
      </w:pPr>
      <w:r>
        <w:rPr>
          <w:spacing w:val="7"/>
        </w:rPr>
        <w:t>4）掌握设备主要结构及重点监控参数。</w:t>
      </w:r>
    </w:p>
    <w:p>
      <w:pPr>
        <w:spacing w:before="66" w:line="226" w:lineRule="auto"/>
        <w:outlineLvl w:val="4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4"/>
        </w:rPr>
        <w:t>5.2.3.3</w:t>
      </w:r>
      <w:r>
        <w:rPr>
          <w:rFonts w:ascii="SimHei" w:hAnsi="SimHei" w:eastAsia="SimHei" w:cs="SimHei"/>
          <w:sz w:val="20"/>
          <w:szCs w:val="20"/>
          <w:spacing w:val="25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4"/>
        </w:rPr>
        <w:t>自动化安全控制技术</w:t>
      </w:r>
    </w:p>
    <w:p>
      <w:pPr>
        <w:pStyle w:val="BodyText"/>
        <w:ind w:left="433"/>
        <w:spacing w:before="67" w:line="226" w:lineRule="auto"/>
        <w:rPr/>
      </w:pPr>
      <w:r>
        <w:rPr>
          <w:spacing w:val="8"/>
        </w:rPr>
        <w:t>1）了解自动检测系统（敏感元件、传感器、显示仪表）工作原理及特点；</w:t>
      </w:r>
    </w:p>
    <w:p>
      <w:pPr>
        <w:pStyle w:val="BodyText"/>
        <w:ind w:left="420"/>
        <w:spacing w:before="66" w:line="227" w:lineRule="auto"/>
        <w:rPr/>
      </w:pPr>
      <w:r>
        <w:rPr>
          <w:spacing w:val="8"/>
        </w:rPr>
        <w:t>2）了解自动信号和联锁保护系统工作原理及特点；</w:t>
      </w:r>
    </w:p>
    <w:p>
      <w:pPr>
        <w:pStyle w:val="BodyText"/>
        <w:ind w:left="422"/>
        <w:spacing w:before="65" w:line="227" w:lineRule="auto"/>
        <w:rPr/>
      </w:pPr>
      <w:r>
        <w:rPr>
          <w:spacing w:val="7"/>
        </w:rPr>
        <w:t>3）了解自动操纵及自动开停车系统工作原理及特点；</w:t>
      </w:r>
    </w:p>
    <w:p>
      <w:pPr>
        <w:pStyle w:val="BodyText"/>
        <w:ind w:left="417"/>
        <w:spacing w:before="66" w:line="227" w:lineRule="auto"/>
        <w:rPr/>
      </w:pPr>
      <w:r>
        <w:rPr>
          <w:spacing w:val="7"/>
        </w:rPr>
        <w:t>4）了解自动控制系统工作原理及特点。</w:t>
      </w:r>
    </w:p>
    <w:p>
      <w:pPr>
        <w:spacing w:before="66" w:line="227" w:lineRule="auto"/>
        <w:outlineLvl w:val="4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3"/>
        </w:rPr>
        <w:t>5.2.3.4</w:t>
      </w:r>
      <w:r>
        <w:rPr>
          <w:rFonts w:ascii="SimHei" w:hAnsi="SimHei" w:eastAsia="SimHei" w:cs="SimHei"/>
          <w:sz w:val="20"/>
          <w:szCs w:val="20"/>
          <w:spacing w:val="24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3"/>
        </w:rPr>
        <w:t>电气安全技术</w:t>
      </w:r>
    </w:p>
    <w:p>
      <w:pPr>
        <w:pStyle w:val="BodyText"/>
        <w:ind w:left="433"/>
        <w:spacing w:before="65" w:line="226" w:lineRule="auto"/>
        <w:rPr/>
      </w:pPr>
      <w:r>
        <w:rPr>
          <w:spacing w:val="5"/>
        </w:rPr>
        <w:t>1）了解静电的产生，掌握防静电措施；</w:t>
      </w:r>
    </w:p>
    <w:p>
      <w:pPr>
        <w:pStyle w:val="BodyText"/>
        <w:ind w:left="420"/>
        <w:spacing w:before="67" w:line="227" w:lineRule="auto"/>
        <w:rPr/>
      </w:pPr>
      <w:r>
        <w:rPr>
          <w:spacing w:val="6"/>
        </w:rPr>
        <w:t>2）熟悉电气伤害类型及预防措施；</w:t>
      </w:r>
    </w:p>
    <w:p>
      <w:pPr>
        <w:pStyle w:val="BodyText"/>
        <w:ind w:left="422"/>
        <w:spacing w:before="66" w:line="225" w:lineRule="auto"/>
        <w:rPr/>
      </w:pPr>
      <w:r>
        <w:rPr>
          <w:spacing w:val="7"/>
        </w:rPr>
        <w:t>3）熟悉电气防火防爆技术措施；</w:t>
      </w:r>
    </w:p>
    <w:p>
      <w:pPr>
        <w:pStyle w:val="BodyText"/>
        <w:ind w:left="417"/>
        <w:spacing w:before="67" w:line="227" w:lineRule="auto"/>
        <w:rPr/>
      </w:pPr>
      <w:r>
        <w:rPr>
          <w:spacing w:val="4"/>
        </w:rPr>
        <w:t>4）熟悉保护接地、接零；</w:t>
      </w:r>
    </w:p>
    <w:p>
      <w:pPr>
        <w:pStyle w:val="BodyText"/>
        <w:ind w:left="422"/>
        <w:spacing w:before="66" w:line="227" w:lineRule="auto"/>
        <w:rPr/>
      </w:pPr>
      <w:r>
        <w:rPr>
          <w:spacing w:val="6"/>
        </w:rPr>
        <w:t>5）掌握防雷措施。</w:t>
      </w:r>
    </w:p>
    <w:p>
      <w:pPr>
        <w:spacing w:before="65" w:line="226" w:lineRule="auto"/>
        <w:outlineLvl w:val="4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6"/>
        </w:rPr>
        <w:t>5.2.3.5</w:t>
      </w:r>
      <w:r>
        <w:rPr>
          <w:rFonts w:ascii="SimHei" w:hAnsi="SimHei" w:eastAsia="SimHei" w:cs="SimHei"/>
          <w:sz w:val="20"/>
          <w:szCs w:val="20"/>
          <w:spacing w:val="6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6"/>
        </w:rPr>
        <w:t>直接作业环节控制</w:t>
      </w:r>
    </w:p>
    <w:p>
      <w:pPr>
        <w:pStyle w:val="BodyText"/>
        <w:ind w:left="433"/>
        <w:spacing w:before="67" w:line="227" w:lineRule="auto"/>
        <w:rPr/>
      </w:pPr>
      <w:r>
        <w:rPr>
          <w:spacing w:val="7"/>
        </w:rPr>
        <w:t>1）掌握化工检修作业的一般要求与监护职责；</w:t>
      </w:r>
    </w:p>
    <w:p>
      <w:pPr>
        <w:pStyle w:val="BodyText"/>
        <w:ind w:left="420"/>
        <w:spacing w:before="65" w:line="227" w:lineRule="auto"/>
        <w:rPr/>
      </w:pPr>
      <w:r>
        <w:rPr>
          <w:spacing w:val="8"/>
        </w:rPr>
        <w:t>2）掌握其它直接作业环节的要求与监护职责。</w:t>
      </w:r>
    </w:p>
    <w:p>
      <w:pPr>
        <w:spacing w:before="66" w:line="226" w:lineRule="auto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4"/>
        </w:rPr>
        <w:t>5.2.4</w:t>
      </w:r>
      <w:r>
        <w:rPr>
          <w:rFonts w:ascii="SimHei" w:hAnsi="SimHei" w:eastAsia="SimHei" w:cs="SimHei"/>
          <w:sz w:val="20"/>
          <w:szCs w:val="20"/>
          <w:spacing w:val="17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4"/>
        </w:rPr>
        <w:t>安全设备设施</w:t>
      </w:r>
    </w:p>
    <w:p>
      <w:pPr>
        <w:spacing w:before="67" w:line="227" w:lineRule="auto"/>
        <w:outlineLvl w:val="4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4"/>
        </w:rPr>
        <w:t>5.2.4.1</w:t>
      </w:r>
      <w:r>
        <w:rPr>
          <w:rFonts w:ascii="SimHei" w:hAnsi="SimHei" w:eastAsia="SimHei" w:cs="SimHei"/>
          <w:sz w:val="20"/>
          <w:szCs w:val="20"/>
          <w:spacing w:val="12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4"/>
        </w:rPr>
        <w:t>安全附件</w:t>
      </w:r>
    </w:p>
    <w:p>
      <w:pPr>
        <w:pStyle w:val="BodyText"/>
        <w:ind w:firstLine="433"/>
        <w:spacing w:before="66" w:line="257" w:lineRule="auto"/>
        <w:rPr/>
      </w:pPr>
      <w:r>
        <w:rPr>
          <w:spacing w:val="2"/>
        </w:rPr>
        <w:t>1）了解安全附件的定义及种类，安全附件主要包括：安全阀、爆破片装置、</w:t>
      </w:r>
      <w:r>
        <w:rPr>
          <w:spacing w:val="1"/>
        </w:rPr>
        <w:t>紧急切断装置、</w:t>
      </w:r>
      <w:r>
        <w:rPr/>
        <w:t xml:space="preserve"> </w:t>
      </w:r>
      <w:r>
        <w:rPr>
          <w:spacing w:val="8"/>
        </w:rPr>
        <w:t>压力表、液位计、测温仪表、易熔塞等；</w:t>
      </w:r>
    </w:p>
    <w:p>
      <w:pPr>
        <w:pStyle w:val="BodyText"/>
        <w:ind w:left="420"/>
        <w:spacing w:before="66" w:line="226" w:lineRule="auto"/>
        <w:rPr/>
      </w:pPr>
      <w:r>
        <w:rPr>
          <w:spacing w:val="7"/>
        </w:rPr>
        <w:t>2）熟悉安全附件的性能和用途；</w:t>
      </w:r>
    </w:p>
    <w:p>
      <w:pPr>
        <w:spacing w:line="226" w:lineRule="auto"/>
        <w:sectPr>
          <w:footerReference w:type="default" r:id="rId5"/>
          <w:pgSz w:w="11907" w:h="16840"/>
          <w:pgMar w:top="1431" w:right="1703" w:bottom="1603" w:left="1593" w:header="0" w:footer="1446" w:gutter="0"/>
        </w:sectPr>
        <w:rPr/>
      </w:pPr>
    </w:p>
    <w:p>
      <w:pPr>
        <w:spacing w:line="252" w:lineRule="auto"/>
        <w:rPr>
          <w:rFonts w:ascii="Arial"/>
          <w:sz w:val="21"/>
        </w:rPr>
      </w:pPr>
      <w:r/>
    </w:p>
    <w:p>
      <w:pPr>
        <w:pStyle w:val="BodyText"/>
        <w:ind w:left="422"/>
        <w:spacing w:before="65" w:line="226" w:lineRule="auto"/>
        <w:rPr/>
      </w:pPr>
      <w:r>
        <w:rPr>
          <w:spacing w:val="7"/>
        </w:rPr>
        <w:t>3）掌握安全附件的工作条件及主要参数。</w:t>
      </w:r>
    </w:p>
    <w:p>
      <w:pPr>
        <w:spacing w:before="66" w:line="225" w:lineRule="auto"/>
        <w:outlineLvl w:val="4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5"/>
        </w:rPr>
        <w:t>5.2.4.2</w:t>
      </w:r>
      <w:r>
        <w:rPr>
          <w:rFonts w:ascii="SimHei" w:hAnsi="SimHei" w:eastAsia="SimHei" w:cs="SimHei"/>
          <w:sz w:val="20"/>
          <w:szCs w:val="20"/>
          <w:spacing w:val="5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5"/>
        </w:rPr>
        <w:t>安全泄放系统</w:t>
      </w:r>
    </w:p>
    <w:p>
      <w:pPr>
        <w:pStyle w:val="BodyText"/>
        <w:ind w:left="433"/>
        <w:spacing w:before="67" w:line="227" w:lineRule="auto"/>
        <w:rPr/>
      </w:pPr>
      <w:r>
        <w:rPr>
          <w:spacing w:val="7"/>
        </w:rPr>
        <w:t>1）了解安全泄放系统的构成及工作原理；</w:t>
      </w:r>
    </w:p>
    <w:p>
      <w:pPr>
        <w:pStyle w:val="BodyText"/>
        <w:ind w:left="420"/>
        <w:spacing w:before="65" w:line="225" w:lineRule="auto"/>
        <w:rPr/>
      </w:pPr>
      <w:r>
        <w:rPr>
          <w:spacing w:val="8"/>
        </w:rPr>
        <w:t>2）熟悉安全泄放装置基本构件主要包括：安全阀、爆</w:t>
      </w:r>
      <w:r>
        <w:rPr>
          <w:spacing w:val="7"/>
        </w:rPr>
        <w:t>破片、易熔塞等；</w:t>
      </w:r>
    </w:p>
    <w:p>
      <w:pPr>
        <w:pStyle w:val="BodyText"/>
        <w:ind w:left="422"/>
        <w:spacing w:before="67" w:line="227" w:lineRule="auto"/>
        <w:rPr/>
      </w:pPr>
      <w:r>
        <w:rPr>
          <w:spacing w:val="5"/>
        </w:rPr>
        <w:t>3）掌握工作条件及参数。</w:t>
      </w:r>
    </w:p>
    <w:p>
      <w:pPr>
        <w:spacing w:before="67" w:line="225" w:lineRule="auto"/>
        <w:outlineLvl w:val="4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5"/>
        </w:rPr>
        <w:t>5.2.4.3</w:t>
      </w:r>
      <w:r>
        <w:rPr>
          <w:rFonts w:ascii="SimHei" w:hAnsi="SimHei" w:eastAsia="SimHei" w:cs="SimHei"/>
          <w:sz w:val="20"/>
          <w:szCs w:val="20"/>
          <w:spacing w:val="5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5"/>
        </w:rPr>
        <w:t>安全联锁系统</w:t>
      </w:r>
    </w:p>
    <w:p>
      <w:pPr>
        <w:pStyle w:val="BodyText"/>
        <w:ind w:left="433"/>
        <w:spacing w:before="67" w:line="227" w:lineRule="auto"/>
        <w:rPr/>
      </w:pPr>
      <w:r>
        <w:rPr>
          <w:spacing w:val="6"/>
        </w:rPr>
        <w:t>1）了解安全联锁系统工作原理；</w:t>
      </w:r>
    </w:p>
    <w:p>
      <w:pPr>
        <w:pStyle w:val="BodyText"/>
        <w:ind w:left="420"/>
        <w:spacing w:before="65" w:line="227" w:lineRule="auto"/>
        <w:rPr/>
      </w:pPr>
      <w:r>
        <w:rPr>
          <w:spacing w:val="8"/>
        </w:rPr>
        <w:t>2）熟悉安全联锁系统的构成，主要包括：联锁开关、联动阀等；</w:t>
      </w:r>
    </w:p>
    <w:p>
      <w:pPr>
        <w:pStyle w:val="BodyText"/>
        <w:ind w:left="422"/>
        <w:spacing w:before="66" w:line="227" w:lineRule="auto"/>
        <w:rPr/>
      </w:pPr>
      <w:r>
        <w:rPr>
          <w:spacing w:val="6"/>
        </w:rPr>
        <w:t>3）掌握联锁保护条件和参数。</w:t>
      </w:r>
    </w:p>
    <w:p>
      <w:pPr>
        <w:spacing w:before="66" w:line="225" w:lineRule="auto"/>
        <w:outlineLvl w:val="4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5"/>
        </w:rPr>
        <w:t>5.2.4.4</w:t>
      </w:r>
      <w:r>
        <w:rPr>
          <w:rFonts w:ascii="SimHei" w:hAnsi="SimHei" w:eastAsia="SimHei" w:cs="SimHei"/>
          <w:sz w:val="20"/>
          <w:szCs w:val="20"/>
          <w:spacing w:val="5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5"/>
        </w:rPr>
        <w:t>安全报警系统</w:t>
      </w:r>
    </w:p>
    <w:p>
      <w:pPr>
        <w:pStyle w:val="BodyText"/>
        <w:ind w:left="433"/>
        <w:spacing w:before="67" w:line="226" w:lineRule="auto"/>
        <w:rPr/>
      </w:pPr>
      <w:r>
        <w:rPr>
          <w:spacing w:val="5"/>
        </w:rPr>
        <w:t>1）熟悉压力报警器分布及报警值；</w:t>
      </w:r>
    </w:p>
    <w:p>
      <w:pPr>
        <w:pStyle w:val="BodyText"/>
        <w:ind w:left="420"/>
        <w:spacing w:before="67" w:line="226" w:lineRule="auto"/>
        <w:rPr/>
      </w:pPr>
      <w:r>
        <w:rPr>
          <w:spacing w:val="6"/>
        </w:rPr>
        <w:t>2）熟悉温度检测仪分布及报警值；</w:t>
      </w:r>
    </w:p>
    <w:p>
      <w:pPr>
        <w:pStyle w:val="BodyText"/>
        <w:ind w:left="422"/>
        <w:spacing w:before="67" w:line="226" w:lineRule="auto"/>
        <w:rPr/>
      </w:pPr>
      <w:r>
        <w:rPr>
          <w:spacing w:val="7"/>
        </w:rPr>
        <w:t>3）熟悉火灾声光报警装置分布；</w:t>
      </w:r>
    </w:p>
    <w:p>
      <w:pPr>
        <w:pStyle w:val="BodyText"/>
        <w:ind w:left="417"/>
        <w:spacing w:before="66" w:line="226" w:lineRule="auto"/>
        <w:rPr/>
      </w:pPr>
      <w:r>
        <w:rPr>
          <w:spacing w:val="7"/>
        </w:rPr>
        <w:t>4）熟悉可燃、有毒气体报警装置分布。</w:t>
      </w:r>
    </w:p>
    <w:p>
      <w:pPr>
        <w:spacing w:before="67" w:line="228" w:lineRule="auto"/>
        <w:outlineLvl w:val="3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5"/>
        </w:rPr>
        <w:t>5.2.5</w:t>
      </w:r>
      <w:r>
        <w:rPr>
          <w:rFonts w:ascii="SimHei" w:hAnsi="SimHei" w:eastAsia="SimHei" w:cs="SimHei"/>
          <w:sz w:val="20"/>
          <w:szCs w:val="20"/>
          <w:spacing w:val="5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5"/>
        </w:rPr>
        <w:t>职业健康</w:t>
      </w:r>
    </w:p>
    <w:p>
      <w:pPr>
        <w:pStyle w:val="BodyText"/>
        <w:ind w:firstLine="433"/>
        <w:spacing w:before="65" w:line="257" w:lineRule="auto"/>
        <w:rPr/>
      </w:pPr>
      <w:r>
        <w:rPr>
          <w:spacing w:val="6"/>
        </w:rPr>
        <w:t>1）了解氯化工艺涉及的工业毒物的分类及毒性，工业毒物侵入人体途径及危害，熟悉毒物</w:t>
      </w:r>
      <w:r>
        <w:rPr>
          <w:spacing w:val="3"/>
        </w:rPr>
        <w:t xml:space="preserve"> </w:t>
      </w:r>
      <w:r>
        <w:rPr>
          <w:spacing w:val="7"/>
        </w:rPr>
        <w:t>最高容许浓度与接触限值，职业接触毒物危害程度分级；</w:t>
      </w:r>
    </w:p>
    <w:p>
      <w:pPr>
        <w:pStyle w:val="BodyText"/>
        <w:ind w:left="420"/>
        <w:spacing w:before="65" w:line="227" w:lineRule="auto"/>
        <w:rPr/>
      </w:pPr>
      <w:r>
        <w:rPr>
          <w:spacing w:val="7"/>
        </w:rPr>
        <w:t>2) 熟悉现场作业毒物、腐蚀、高温、灼伤等防护措施。</w:t>
      </w:r>
    </w:p>
    <w:p>
      <w:pPr>
        <w:spacing w:before="66" w:line="225" w:lineRule="auto"/>
        <w:outlineLvl w:val="3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6"/>
        </w:rPr>
        <w:t>5.2.6</w:t>
      </w:r>
      <w:r>
        <w:rPr>
          <w:rFonts w:ascii="SimHei" w:hAnsi="SimHei" w:eastAsia="SimHei" w:cs="SimHei"/>
          <w:sz w:val="20"/>
          <w:szCs w:val="20"/>
          <w:spacing w:val="6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6"/>
        </w:rPr>
        <w:t>事故预防与应急处置</w:t>
      </w:r>
    </w:p>
    <w:p>
      <w:pPr>
        <w:pStyle w:val="BodyText"/>
        <w:ind w:left="433"/>
        <w:spacing w:before="68" w:line="226" w:lineRule="auto"/>
        <w:rPr/>
      </w:pPr>
      <w:r>
        <w:rPr>
          <w:spacing w:val="7"/>
        </w:rPr>
        <w:t>1）了解事故应急预案基本要素、事故应急防护用品的配备使用及维护；</w:t>
      </w:r>
    </w:p>
    <w:p>
      <w:pPr>
        <w:pStyle w:val="BodyText"/>
        <w:ind w:left="420"/>
        <w:spacing w:before="67" w:line="226" w:lineRule="auto"/>
        <w:rPr/>
      </w:pPr>
      <w:r>
        <w:rPr>
          <w:spacing w:val="7"/>
        </w:rPr>
        <w:t>2）熟悉事故应急演练方法、基本任务与目标。</w:t>
      </w:r>
    </w:p>
    <w:p>
      <w:pPr>
        <w:spacing w:before="66" w:line="227" w:lineRule="auto"/>
        <w:outlineLvl w:val="3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6"/>
        </w:rPr>
        <w:t>5.2.7</w:t>
      </w:r>
      <w:r>
        <w:rPr>
          <w:rFonts w:ascii="SimHei" w:hAnsi="SimHei" w:eastAsia="SimHei" w:cs="SimHei"/>
          <w:sz w:val="20"/>
          <w:szCs w:val="20"/>
          <w:spacing w:val="6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6"/>
        </w:rPr>
        <w:t>事故案例分析</w:t>
      </w:r>
    </w:p>
    <w:p>
      <w:pPr>
        <w:pStyle w:val="BodyText"/>
        <w:ind w:left="419"/>
        <w:spacing w:before="65" w:line="227" w:lineRule="auto"/>
        <w:rPr/>
      </w:pPr>
      <w:r>
        <w:rPr>
          <w:spacing w:val="8"/>
        </w:rPr>
        <w:t>主要包括氯化工艺及危险化学品典型事故案例分析与共享。</w:t>
      </w:r>
    </w:p>
    <w:p>
      <w:pPr>
        <w:spacing w:before="67" w:line="225" w:lineRule="auto"/>
        <w:outlineLvl w:val="3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6"/>
        </w:rPr>
        <w:t>5.2.8</w:t>
      </w:r>
      <w:r>
        <w:rPr>
          <w:rFonts w:ascii="SimHei" w:hAnsi="SimHei" w:eastAsia="SimHei" w:cs="SimHei"/>
          <w:sz w:val="20"/>
          <w:szCs w:val="20"/>
          <w:spacing w:val="6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6"/>
        </w:rPr>
        <w:t>个体防护知识（特种防护用品）</w:t>
      </w:r>
    </w:p>
    <w:p>
      <w:pPr>
        <w:pStyle w:val="BodyText"/>
        <w:ind w:left="433"/>
        <w:spacing w:before="67" w:line="227" w:lineRule="auto"/>
        <w:rPr/>
      </w:pPr>
      <w:r>
        <w:rPr>
          <w:spacing w:val="7"/>
        </w:rPr>
        <w:t>1）熟悉特种防护用品的种类及使用方法；</w:t>
      </w:r>
    </w:p>
    <w:p>
      <w:pPr>
        <w:pStyle w:val="BodyText"/>
        <w:ind w:left="420"/>
        <w:spacing w:before="65" w:line="227" w:lineRule="auto"/>
        <w:rPr/>
      </w:pPr>
      <w:r>
        <w:rPr>
          <w:spacing w:val="6"/>
        </w:rPr>
        <w:t>2）熟悉安全使用期限；</w:t>
      </w:r>
    </w:p>
    <w:p>
      <w:pPr>
        <w:pStyle w:val="BodyText"/>
        <w:ind w:left="422"/>
        <w:spacing w:before="67" w:line="227" w:lineRule="auto"/>
        <w:rPr/>
      </w:pPr>
      <w:r>
        <w:rPr>
          <w:spacing w:val="7"/>
        </w:rPr>
        <w:t>3）熟悉适用的作业环境或作业活动。</w:t>
      </w:r>
    </w:p>
    <w:p>
      <w:pPr>
        <w:spacing w:before="65" w:line="225" w:lineRule="auto"/>
        <w:outlineLvl w:val="3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5"/>
        </w:rPr>
        <w:t>5.2.9</w:t>
      </w:r>
      <w:r>
        <w:rPr>
          <w:rFonts w:ascii="SimHei" w:hAnsi="SimHei" w:eastAsia="SimHei" w:cs="SimHei"/>
          <w:sz w:val="20"/>
          <w:szCs w:val="20"/>
          <w:spacing w:val="5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5"/>
        </w:rPr>
        <w:t>消气防知识</w:t>
      </w:r>
    </w:p>
    <w:p>
      <w:pPr>
        <w:spacing w:before="68" w:line="225" w:lineRule="auto"/>
        <w:outlineLvl w:val="4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5"/>
        </w:rPr>
        <w:t>5.2.9.1</w:t>
      </w:r>
      <w:r>
        <w:rPr>
          <w:rFonts w:ascii="SimHei" w:hAnsi="SimHei" w:eastAsia="SimHei" w:cs="SimHei"/>
          <w:sz w:val="20"/>
          <w:szCs w:val="20"/>
          <w:spacing w:val="5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5"/>
        </w:rPr>
        <w:t>消防知识</w:t>
      </w:r>
    </w:p>
    <w:p>
      <w:pPr>
        <w:pStyle w:val="BodyText"/>
        <w:ind w:left="433"/>
        <w:spacing w:before="68" w:line="227" w:lineRule="auto"/>
        <w:rPr/>
      </w:pPr>
      <w:r>
        <w:rPr>
          <w:spacing w:val="6"/>
        </w:rPr>
        <w:t>1）了解消防法中有关要求；</w:t>
      </w:r>
    </w:p>
    <w:p>
      <w:pPr>
        <w:pStyle w:val="BodyText"/>
        <w:ind w:left="1" w:firstLine="418"/>
        <w:spacing w:before="65" w:line="257" w:lineRule="auto"/>
        <w:rPr/>
      </w:pPr>
      <w:r>
        <w:rPr>
          <w:spacing w:val="7"/>
        </w:rPr>
        <w:t>2）熟悉泡沫灭火系统、水喷淋灭火系统、蒸汽灭</w:t>
      </w:r>
      <w:r>
        <w:rPr>
          <w:spacing w:val="6"/>
        </w:rPr>
        <w:t>火系统、N</w:t>
      </w:r>
      <w:r>
        <w:rPr>
          <w:sz w:val="10"/>
          <w:szCs w:val="10"/>
          <w:spacing w:val="6"/>
          <w:position w:val="-2"/>
        </w:rPr>
        <w:t>2</w:t>
      </w:r>
      <w:r>
        <w:rPr>
          <w:sz w:val="10"/>
          <w:szCs w:val="10"/>
          <w:spacing w:val="-12"/>
          <w:position w:val="-2"/>
        </w:rPr>
        <w:t xml:space="preserve"> </w:t>
      </w:r>
      <w:r>
        <w:rPr>
          <w:spacing w:val="6"/>
        </w:rPr>
        <w:t>灭火系统等自动灭火系统的工</w:t>
      </w:r>
      <w:r>
        <w:rPr/>
        <w:t xml:space="preserve"> </w:t>
      </w:r>
      <w:r>
        <w:rPr>
          <w:spacing w:val="2"/>
        </w:rPr>
        <w:t>作原理和操作；</w:t>
      </w:r>
    </w:p>
    <w:p>
      <w:pPr>
        <w:pStyle w:val="BodyText"/>
        <w:ind w:left="422"/>
        <w:spacing w:before="66" w:line="226" w:lineRule="auto"/>
        <w:rPr/>
      </w:pPr>
      <w:r>
        <w:rPr>
          <w:spacing w:val="7"/>
        </w:rPr>
        <w:t>3）熟悉消防器材使用期限；</w:t>
      </w:r>
    </w:p>
    <w:p>
      <w:pPr>
        <w:pStyle w:val="BodyText"/>
        <w:ind w:left="417"/>
        <w:spacing w:before="67" w:line="226" w:lineRule="auto"/>
        <w:rPr/>
      </w:pPr>
      <w:r>
        <w:rPr>
          <w:spacing w:val="8"/>
        </w:rPr>
        <w:t>4）掌握灭火器材的种类、适用于扑灭何种火灾及使用方法；</w:t>
      </w:r>
    </w:p>
    <w:p>
      <w:pPr>
        <w:pStyle w:val="BodyText"/>
        <w:ind w:left="422"/>
        <w:spacing w:before="66" w:line="227" w:lineRule="auto"/>
        <w:rPr/>
      </w:pPr>
      <w:r>
        <w:rPr>
          <w:spacing w:val="6"/>
        </w:rPr>
        <w:t>5）掌握氯气捕消器使用方法。</w:t>
      </w:r>
    </w:p>
    <w:p>
      <w:pPr>
        <w:spacing w:before="66" w:line="225" w:lineRule="auto"/>
        <w:outlineLvl w:val="4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5"/>
        </w:rPr>
        <w:t>5.2.9.2</w:t>
      </w:r>
      <w:r>
        <w:rPr>
          <w:rFonts w:ascii="SimHei" w:hAnsi="SimHei" w:eastAsia="SimHei" w:cs="SimHei"/>
          <w:sz w:val="20"/>
          <w:szCs w:val="20"/>
          <w:spacing w:val="5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5"/>
        </w:rPr>
        <w:t>气防知识</w:t>
      </w:r>
    </w:p>
    <w:p>
      <w:pPr>
        <w:pStyle w:val="BodyText"/>
        <w:ind w:left="433"/>
        <w:spacing w:before="67" w:line="227" w:lineRule="auto"/>
        <w:rPr/>
      </w:pPr>
      <w:r>
        <w:rPr>
          <w:spacing w:val="6"/>
        </w:rPr>
        <w:t>1）了解气防管理规定有关内容；</w:t>
      </w:r>
    </w:p>
    <w:p>
      <w:pPr>
        <w:pStyle w:val="BodyText"/>
        <w:ind w:left="420"/>
        <w:spacing w:before="66" w:line="226" w:lineRule="auto"/>
        <w:rPr/>
      </w:pPr>
      <w:r>
        <w:rPr>
          <w:spacing w:val="7"/>
        </w:rPr>
        <w:t>2）掌握正压式空气呼吸器、氧气呼吸器等气防器材主要参数；</w:t>
      </w:r>
    </w:p>
    <w:p>
      <w:pPr>
        <w:pStyle w:val="BodyText"/>
        <w:ind w:left="422"/>
        <w:spacing w:before="66" w:line="227" w:lineRule="auto"/>
        <w:rPr/>
      </w:pPr>
      <w:r>
        <w:rPr>
          <w:spacing w:val="5"/>
        </w:rPr>
        <w:t>3）掌握正确的佩戴使用方法；</w:t>
      </w:r>
    </w:p>
    <w:p>
      <w:pPr>
        <w:pStyle w:val="BodyText"/>
        <w:ind w:left="417"/>
        <w:spacing w:before="66" w:line="227" w:lineRule="auto"/>
        <w:rPr/>
      </w:pPr>
      <w:r>
        <w:rPr>
          <w:spacing w:val="7"/>
        </w:rPr>
        <w:t>4）掌握安全使用注意事项。</w:t>
      </w:r>
    </w:p>
    <w:p>
      <w:pPr>
        <w:spacing w:before="65" w:line="227" w:lineRule="auto"/>
        <w:outlineLvl w:val="4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4"/>
        </w:rPr>
        <w:t>5.2.9.3</w:t>
      </w:r>
      <w:r>
        <w:rPr>
          <w:rFonts w:ascii="SimHei" w:hAnsi="SimHei" w:eastAsia="SimHei" w:cs="SimHei"/>
          <w:sz w:val="20"/>
          <w:szCs w:val="20"/>
          <w:spacing w:val="28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4"/>
        </w:rPr>
        <w:t>自救、互救与创伤急救</w:t>
      </w:r>
    </w:p>
    <w:p>
      <w:pPr>
        <w:pStyle w:val="BodyText"/>
        <w:ind w:left="433"/>
        <w:spacing w:before="67" w:line="227" w:lineRule="auto"/>
        <w:rPr/>
      </w:pPr>
      <w:r>
        <w:rPr>
          <w:spacing w:val="6"/>
        </w:rPr>
        <w:t>1）熟悉其他安全注意事项；</w:t>
      </w:r>
    </w:p>
    <w:p>
      <w:pPr>
        <w:pStyle w:val="BodyText"/>
        <w:ind w:left="420"/>
        <w:spacing w:before="65" w:line="227" w:lineRule="auto"/>
        <w:rPr/>
      </w:pPr>
      <w:r>
        <w:rPr>
          <w:spacing w:val="8"/>
        </w:rPr>
        <w:t>2）掌握自救、互救方法、人身安全保护措施；</w:t>
      </w:r>
    </w:p>
    <w:p>
      <w:pPr>
        <w:spacing w:line="227" w:lineRule="auto"/>
        <w:sectPr>
          <w:footerReference w:type="default" r:id="rId6"/>
          <w:pgSz w:w="11907" w:h="16840"/>
          <w:pgMar w:top="1431" w:right="1734" w:bottom="1465" w:left="1593" w:header="0" w:footer="1229" w:gutter="0"/>
        </w:sectPr>
        <w:rPr/>
      </w:pPr>
    </w:p>
    <w:p>
      <w:pPr>
        <w:spacing w:line="252" w:lineRule="auto"/>
        <w:rPr>
          <w:rFonts w:ascii="Arial"/>
          <w:sz w:val="21"/>
        </w:rPr>
      </w:pPr>
      <w:r/>
    </w:p>
    <w:p>
      <w:pPr>
        <w:pStyle w:val="BodyText"/>
        <w:ind w:left="424"/>
        <w:spacing w:before="65" w:line="227" w:lineRule="auto"/>
        <w:rPr/>
      </w:pPr>
      <w:r>
        <w:rPr>
          <w:spacing w:val="6"/>
        </w:rPr>
        <w:t>3）掌握创伤急救方法。</w:t>
      </w:r>
    </w:p>
    <w:p>
      <w:pPr>
        <w:ind w:left="2"/>
        <w:spacing w:before="65" w:line="226" w:lineRule="auto"/>
        <w:outlineLvl w:val="3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5"/>
        </w:rPr>
        <w:t>5.2.10</w:t>
      </w:r>
      <w:r>
        <w:rPr>
          <w:rFonts w:ascii="SimHei" w:hAnsi="SimHei" w:eastAsia="SimHei" w:cs="SimHei"/>
          <w:sz w:val="20"/>
          <w:szCs w:val="20"/>
          <w:spacing w:val="5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5"/>
        </w:rPr>
        <w:t>环境保护</w:t>
      </w:r>
    </w:p>
    <w:p>
      <w:pPr>
        <w:pStyle w:val="BodyText"/>
        <w:ind w:left="436"/>
        <w:spacing w:before="66" w:line="227" w:lineRule="auto"/>
        <w:rPr/>
      </w:pPr>
      <w:r>
        <w:rPr>
          <w:spacing w:val="7"/>
        </w:rPr>
        <w:t>1）了解排放物种类、排放点、排放量的监控管理；</w:t>
      </w:r>
    </w:p>
    <w:p>
      <w:pPr>
        <w:pStyle w:val="BodyText"/>
        <w:ind w:left="423"/>
        <w:spacing w:before="65" w:line="227" w:lineRule="auto"/>
        <w:rPr/>
      </w:pPr>
      <w:r>
        <w:rPr>
          <w:spacing w:val="8"/>
        </w:rPr>
        <w:t>2）了解废弃物种类、数量与处置方式的监控管理。</w:t>
      </w:r>
    </w:p>
    <w:p>
      <w:pPr>
        <w:pStyle w:val="BodyText"/>
        <w:ind w:left="5"/>
        <w:spacing w:before="65" w:line="227" w:lineRule="auto"/>
        <w:outlineLvl w:val="2"/>
        <w:rPr/>
      </w:pPr>
      <w:r>
        <w:rPr>
          <w:b/>
          <w:bCs/>
          <w:spacing w:val="5"/>
        </w:rPr>
        <w:t>5.3</w:t>
      </w:r>
      <w:r>
        <w:rPr>
          <w:spacing w:val="5"/>
        </w:rPr>
        <w:t xml:space="preserve"> </w:t>
      </w:r>
      <w:r>
        <w:rPr>
          <w:b/>
          <w:bCs/>
          <w:spacing w:val="5"/>
        </w:rPr>
        <w:t>安全操作技能考核要点</w:t>
      </w:r>
    </w:p>
    <w:p>
      <w:pPr>
        <w:pStyle w:val="BodyText"/>
        <w:ind w:left="436"/>
        <w:spacing w:before="66" w:line="227" w:lineRule="auto"/>
        <w:rPr/>
      </w:pPr>
      <w:r>
        <w:rPr>
          <w:spacing w:val="6"/>
        </w:rPr>
        <w:t>1）掌握氯化工艺安全操作技能；</w:t>
      </w:r>
    </w:p>
    <w:p>
      <w:pPr>
        <w:pStyle w:val="BodyText"/>
        <w:ind w:left="423"/>
        <w:spacing w:before="65" w:line="227" w:lineRule="auto"/>
        <w:rPr/>
      </w:pPr>
      <w:r>
        <w:rPr>
          <w:spacing w:val="6"/>
        </w:rPr>
        <w:t>2）掌握事故或异常状态下应急处理技能；</w:t>
      </w:r>
    </w:p>
    <w:p>
      <w:pPr>
        <w:pStyle w:val="BodyText"/>
        <w:ind w:left="424"/>
        <w:spacing w:before="66" w:line="226" w:lineRule="auto"/>
        <w:rPr/>
      </w:pPr>
      <w:r>
        <w:rPr>
          <w:spacing w:val="6"/>
        </w:rPr>
        <w:t>3）掌握消气防器材设施的使用及维护技能；</w:t>
      </w:r>
    </w:p>
    <w:p>
      <w:pPr>
        <w:pStyle w:val="BodyText"/>
        <w:ind w:left="419"/>
        <w:spacing w:before="66" w:line="227" w:lineRule="auto"/>
        <w:rPr/>
      </w:pPr>
      <w:r>
        <w:rPr>
          <w:spacing w:val="7"/>
        </w:rPr>
        <w:t>4）掌握创伤急救操作技能。</w:t>
      </w:r>
    </w:p>
    <w:p>
      <w:pPr>
        <w:pStyle w:val="BodyText"/>
        <w:ind w:left="5"/>
        <w:spacing w:before="66" w:line="227" w:lineRule="auto"/>
        <w:outlineLvl w:val="2"/>
        <w:rPr/>
      </w:pPr>
      <w:r>
        <w:rPr>
          <w:b/>
          <w:bCs/>
          <w:spacing w:val="5"/>
        </w:rPr>
        <w:t>5.4</w:t>
      </w:r>
      <w:r>
        <w:rPr>
          <w:spacing w:val="5"/>
        </w:rPr>
        <w:t xml:space="preserve"> </w:t>
      </w:r>
      <w:r>
        <w:rPr>
          <w:b/>
          <w:bCs/>
          <w:spacing w:val="5"/>
        </w:rPr>
        <w:t>复审培训考核要求与内容</w:t>
      </w:r>
    </w:p>
    <w:p>
      <w:pPr>
        <w:ind w:left="2"/>
        <w:spacing w:before="66" w:line="226" w:lineRule="auto"/>
        <w:outlineLvl w:val="3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6"/>
        </w:rPr>
        <w:t>5.4.1</w:t>
      </w:r>
      <w:r>
        <w:rPr>
          <w:rFonts w:ascii="SimHei" w:hAnsi="SimHei" w:eastAsia="SimHei" w:cs="SimHei"/>
          <w:sz w:val="20"/>
          <w:szCs w:val="20"/>
          <w:spacing w:val="6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6"/>
        </w:rPr>
        <w:t>复审培训考核要求</w:t>
      </w:r>
    </w:p>
    <w:p>
      <w:pPr>
        <w:pStyle w:val="BodyText"/>
        <w:ind w:right="50" w:firstLine="5"/>
        <w:spacing w:before="67" w:line="267" w:lineRule="auto"/>
        <w:rPr/>
      </w:pPr>
      <w:r>
        <w:rPr>
          <w:spacing w:val="6"/>
        </w:rPr>
        <w:t>5.4.1.1  对已取得氯化工艺特种作业资格证的人员，在证书有效期内，每次复审培训完</w:t>
      </w:r>
      <w:r>
        <w:rPr>
          <w:spacing w:val="5"/>
        </w:rPr>
        <w:t>毕都应</w:t>
      </w:r>
      <w:r>
        <w:rPr/>
        <w:t xml:space="preserve"> </w:t>
      </w:r>
      <w:r>
        <w:rPr>
          <w:spacing w:val="6"/>
        </w:rPr>
        <w:t>进行考核，考核内容按本标准4.3.2的要求进行，并将考核结果在氯化工艺特种作业资格证书上</w:t>
      </w:r>
      <w:r>
        <w:rPr>
          <w:spacing w:val="15"/>
        </w:rPr>
        <w:t xml:space="preserve"> </w:t>
      </w:r>
      <w:r>
        <w:rPr>
          <w:spacing w:val="2"/>
        </w:rPr>
        <w:t>做好记录。</w:t>
      </w:r>
    </w:p>
    <w:p>
      <w:pPr>
        <w:pStyle w:val="BodyText"/>
        <w:ind w:left="5"/>
        <w:spacing w:before="66" w:line="227" w:lineRule="auto"/>
        <w:rPr/>
      </w:pPr>
      <w:r>
        <w:rPr>
          <w:spacing w:val="5"/>
        </w:rPr>
        <w:t>5.4.1.2  复审培训考核可只进行笔试。</w:t>
      </w:r>
    </w:p>
    <w:p>
      <w:pPr>
        <w:ind w:left="2"/>
        <w:spacing w:before="66" w:line="226" w:lineRule="auto"/>
        <w:outlineLvl w:val="3"/>
        <w:rPr>
          <w:rFonts w:ascii="SimHei" w:hAnsi="SimHei" w:eastAsia="SimHei" w:cs="SimHei"/>
          <w:sz w:val="20"/>
          <w:szCs w:val="20"/>
        </w:rPr>
      </w:pPr>
      <w:r>
        <w:rPr>
          <w:rFonts w:ascii="SimHei" w:hAnsi="SimHei" w:eastAsia="SimHei" w:cs="SimHei"/>
          <w:sz w:val="20"/>
          <w:szCs w:val="20"/>
          <w:spacing w:val="6"/>
        </w:rPr>
        <w:t>5.4.2</w:t>
      </w:r>
      <w:r>
        <w:rPr>
          <w:rFonts w:ascii="SimHei" w:hAnsi="SimHei" w:eastAsia="SimHei" w:cs="SimHei"/>
          <w:sz w:val="20"/>
          <w:szCs w:val="20"/>
          <w:spacing w:val="6"/>
        </w:rPr>
        <w:t xml:space="preserve">  </w:t>
      </w:r>
      <w:r>
        <w:rPr>
          <w:rFonts w:ascii="SimHei" w:hAnsi="SimHei" w:eastAsia="SimHei" w:cs="SimHei"/>
          <w:sz w:val="20"/>
          <w:szCs w:val="20"/>
          <w:spacing w:val="6"/>
        </w:rPr>
        <w:t>复审培训考核要点</w:t>
      </w:r>
    </w:p>
    <w:p>
      <w:pPr>
        <w:pStyle w:val="BodyText"/>
        <w:ind w:left="427"/>
        <w:spacing w:before="66" w:line="227" w:lineRule="auto"/>
        <w:rPr/>
      </w:pPr>
      <w:r>
        <w:rPr>
          <w:spacing w:val="5"/>
        </w:rPr>
        <w:t>复审培训考核包括以下内容：</w:t>
      </w:r>
    </w:p>
    <w:p>
      <w:pPr>
        <w:pStyle w:val="BodyText"/>
        <w:spacing w:before="66" w:line="227" w:lineRule="auto"/>
        <w:jc w:val="right"/>
        <w:rPr/>
      </w:pPr>
      <w:r>
        <w:rPr>
          <w:spacing w:val="7"/>
        </w:rPr>
        <w:t>1）了解有关氯化工艺安全生产方面新的法律、法规、国家标准、行业标准、规程和规范；</w:t>
      </w:r>
    </w:p>
    <w:p>
      <w:pPr>
        <w:pStyle w:val="BodyText"/>
        <w:ind w:left="423"/>
        <w:spacing w:before="65" w:line="227" w:lineRule="auto"/>
        <w:rPr/>
      </w:pPr>
      <w:r>
        <w:rPr>
          <w:spacing w:val="8"/>
        </w:rPr>
        <w:t>2）了解国内外危险化学品生产单位安全管理经验；</w:t>
      </w:r>
    </w:p>
    <w:p>
      <w:pPr>
        <w:pStyle w:val="BodyText"/>
        <w:ind w:left="424"/>
        <w:spacing w:before="66" w:line="227" w:lineRule="auto"/>
        <w:rPr/>
      </w:pPr>
      <w:r>
        <w:rPr>
          <w:spacing w:val="6"/>
        </w:rPr>
        <w:t>3）了解有关氯化工艺方面的典型案例分析；</w:t>
      </w:r>
    </w:p>
    <w:p>
      <w:pPr>
        <w:pStyle w:val="BodyText"/>
        <w:ind w:left="419"/>
        <w:spacing w:before="66" w:line="226" w:lineRule="auto"/>
        <w:rPr/>
      </w:pPr>
      <w:r>
        <w:rPr>
          <w:spacing w:val="8"/>
        </w:rPr>
        <w:t>4）熟悉有关氯化工艺方面的新技术、新工艺、新设备、新材料及其安全技术要求等；</w:t>
      </w:r>
    </w:p>
    <w:p>
      <w:pPr>
        <w:pStyle w:val="BodyText"/>
        <w:ind w:left="424"/>
        <w:spacing w:before="66" w:line="227" w:lineRule="auto"/>
        <w:rPr/>
      </w:pPr>
      <w:r>
        <w:rPr>
          <w:spacing w:val="8"/>
        </w:rPr>
        <w:t>5）掌握职业健康、消气防、个体防护等方面的新规范及标准等。</w:t>
      </w:r>
    </w:p>
    <w:p>
      <w:pPr>
        <w:spacing w:line="227" w:lineRule="auto"/>
        <w:sectPr>
          <w:footerReference w:type="default" r:id="rId7"/>
          <w:pgSz w:w="11907" w:h="16840"/>
          <w:pgMar w:top="1431" w:right="1683" w:bottom="1603" w:left="1591" w:header="0" w:footer="1446" w:gutter="0"/>
        </w:sectPr>
        <w:rPr/>
      </w:pPr>
    </w:p>
    <w:p>
      <w:pPr>
        <w:spacing w:line="252" w:lineRule="auto"/>
        <w:rPr>
          <w:rFonts w:ascii="Arial"/>
          <w:sz w:val="21"/>
        </w:rPr>
      </w:pPr>
      <w:r/>
    </w:p>
    <w:p>
      <w:pPr>
        <w:pStyle w:val="BodyText"/>
        <w:ind w:left="1715"/>
        <w:spacing w:before="65" w:line="227" w:lineRule="auto"/>
        <w:outlineLvl w:val="0"/>
        <w:rPr/>
      </w:pPr>
      <w:r>
        <w:rPr>
          <w:sz w:val="17"/>
          <w:szCs w:val="17"/>
          <w:spacing w:val="5"/>
        </w:rPr>
        <w:t>注： </w:t>
      </w:r>
      <w:r>
        <w:rPr>
          <w:b/>
          <w:bCs/>
          <w:spacing w:val="5"/>
        </w:rPr>
        <w:t>表</w:t>
      </w:r>
      <w:r>
        <w:rPr>
          <w:spacing w:val="-22"/>
        </w:rPr>
        <w:t xml:space="preserve"> </w:t>
      </w:r>
      <w:r>
        <w:rPr>
          <w:b/>
          <w:bCs/>
          <w:spacing w:val="5"/>
        </w:rPr>
        <w:t>1</w:t>
      </w:r>
      <w:r>
        <w:rPr>
          <w:spacing w:val="5"/>
        </w:rPr>
        <w:t xml:space="preserve">  </w:t>
      </w:r>
      <w:r>
        <w:rPr>
          <w:b/>
          <w:bCs/>
          <w:spacing w:val="5"/>
        </w:rPr>
        <w:t>氯化工艺作业人员安全技术培训课时</w:t>
      </w:r>
      <w:r>
        <w:rPr>
          <w:b/>
          <w:bCs/>
          <w:spacing w:val="4"/>
        </w:rPr>
        <w:t>安排</w:t>
      </w:r>
    </w:p>
    <w:p>
      <w:pPr>
        <w:spacing w:line="123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194" w:type="dxa"/>
        <w:tblInd w:w="55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89"/>
        <w:gridCol w:w="1435"/>
        <w:gridCol w:w="3948"/>
        <w:gridCol w:w="1622"/>
      </w:tblGrid>
      <w:tr>
        <w:trPr>
          <w:trHeight w:val="323" w:hRule="atLeast"/>
        </w:trPr>
        <w:tc>
          <w:tcPr>
            <w:tcW w:w="2624" w:type="dxa"/>
            <w:vAlign w:val="top"/>
            <w:gridSpan w:val="2"/>
          </w:tcPr>
          <w:p>
            <w:pPr>
              <w:pStyle w:val="TableText"/>
              <w:ind w:left="1139"/>
              <w:spacing w:before="73" w:line="230" w:lineRule="auto"/>
              <w:rPr/>
            </w:pPr>
            <w:r>
              <w:rPr>
                <w:spacing w:val="5"/>
              </w:rPr>
              <w:t>项目</w:t>
            </w:r>
          </w:p>
        </w:tc>
        <w:tc>
          <w:tcPr>
            <w:tcW w:w="3948" w:type="dxa"/>
            <w:vAlign w:val="top"/>
          </w:tcPr>
          <w:p>
            <w:pPr>
              <w:pStyle w:val="TableText"/>
              <w:ind w:left="1620"/>
              <w:spacing w:before="74" w:line="229" w:lineRule="auto"/>
              <w:rPr/>
            </w:pPr>
            <w:r>
              <w:rPr>
                <w:spacing w:val="7"/>
              </w:rPr>
              <w:t>培训内容</w:t>
            </w:r>
          </w:p>
        </w:tc>
        <w:tc>
          <w:tcPr>
            <w:tcW w:w="1622" w:type="dxa"/>
            <w:vAlign w:val="top"/>
          </w:tcPr>
          <w:p>
            <w:pPr>
              <w:pStyle w:val="TableText"/>
              <w:ind w:left="638"/>
              <w:spacing w:before="73" w:line="231" w:lineRule="auto"/>
              <w:rPr/>
            </w:pPr>
            <w:r>
              <w:rPr>
                <w:spacing w:val="4"/>
              </w:rPr>
              <w:t>学时</w:t>
            </w:r>
          </w:p>
        </w:tc>
      </w:tr>
      <w:tr>
        <w:trPr>
          <w:trHeight w:val="316" w:hRule="atLeast"/>
        </w:trPr>
        <w:tc>
          <w:tcPr>
            <w:tcW w:w="1189" w:type="dxa"/>
            <w:vAlign w:val="top"/>
            <w:vMerge w:val="restart"/>
            <w:tcBorders>
              <w:bottom w:val="nil"/>
            </w:tcBorders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2"/>
              <w:spacing w:before="55" w:line="231" w:lineRule="auto"/>
              <w:rPr/>
            </w:pPr>
            <w:r>
              <w:rPr>
                <w:spacing w:val="6"/>
              </w:rPr>
              <w:t>安全知识</w:t>
            </w:r>
          </w:p>
        </w:tc>
        <w:tc>
          <w:tcPr>
            <w:tcW w:w="1435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85"/>
              <w:spacing w:before="227" w:line="231" w:lineRule="auto"/>
              <w:rPr/>
            </w:pPr>
            <w:r>
              <w:rPr>
                <w:spacing w:val="7"/>
              </w:rPr>
              <w:t>安全基础知识</w:t>
            </w:r>
          </w:p>
        </w:tc>
        <w:tc>
          <w:tcPr>
            <w:tcW w:w="3948" w:type="dxa"/>
            <w:vAlign w:val="top"/>
          </w:tcPr>
          <w:p>
            <w:pPr>
              <w:pStyle w:val="TableText"/>
              <w:ind w:left="474"/>
              <w:spacing w:before="67" w:line="229" w:lineRule="auto"/>
              <w:rPr/>
            </w:pPr>
            <w:r>
              <w:rPr>
                <w:spacing w:val="8"/>
              </w:rPr>
              <w:t>安全生产法律法规</w:t>
            </w:r>
          </w:p>
        </w:tc>
        <w:tc>
          <w:tcPr>
            <w:tcW w:w="1622" w:type="dxa"/>
            <w:vAlign w:val="top"/>
          </w:tcPr>
          <w:p>
            <w:pPr>
              <w:pStyle w:val="TableText"/>
              <w:ind w:left="769"/>
              <w:spacing w:before="66" w:line="231" w:lineRule="exact"/>
              <w:rPr/>
            </w:pPr>
            <w:r>
              <w:rPr>
                <w:position w:val="1"/>
              </w:rPr>
              <w:t>4</w:t>
            </w:r>
          </w:p>
        </w:tc>
      </w:tr>
      <w:tr>
        <w:trPr>
          <w:trHeight w:val="316" w:hRule="atLeast"/>
        </w:trPr>
        <w:tc>
          <w:tcPr>
            <w:tcW w:w="118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48" w:type="dxa"/>
            <w:vAlign w:val="top"/>
          </w:tcPr>
          <w:p>
            <w:pPr>
              <w:pStyle w:val="TableText"/>
              <w:ind w:left="473"/>
              <w:spacing w:before="66" w:line="231" w:lineRule="auto"/>
              <w:rPr/>
            </w:pPr>
            <w:r>
              <w:rPr>
                <w:spacing w:val="8"/>
              </w:rPr>
              <w:t>氯化工艺安全基础知识</w:t>
            </w:r>
          </w:p>
        </w:tc>
        <w:tc>
          <w:tcPr>
            <w:tcW w:w="1622" w:type="dxa"/>
            <w:vAlign w:val="top"/>
          </w:tcPr>
          <w:p>
            <w:pPr>
              <w:pStyle w:val="TableText"/>
              <w:ind w:left="769"/>
              <w:spacing w:before="66" w:line="231" w:lineRule="exact"/>
              <w:rPr/>
            </w:pPr>
            <w:r>
              <w:rPr>
                <w:position w:val="1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118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5" w:type="dxa"/>
            <w:vAlign w:val="top"/>
            <w:vMerge w:val="restart"/>
            <w:tcBorders>
              <w:bottom w:val="nil"/>
            </w:tcBorders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5"/>
              <w:spacing w:before="55" w:line="229" w:lineRule="auto"/>
              <w:rPr/>
            </w:pPr>
            <w:r>
              <w:rPr>
                <w:spacing w:val="7"/>
              </w:rPr>
              <w:t>安全技术知识</w:t>
            </w:r>
          </w:p>
        </w:tc>
        <w:tc>
          <w:tcPr>
            <w:tcW w:w="3948" w:type="dxa"/>
            <w:vAlign w:val="top"/>
          </w:tcPr>
          <w:p>
            <w:pPr>
              <w:pStyle w:val="TableText"/>
              <w:ind w:left="473"/>
              <w:spacing w:before="67" w:line="229" w:lineRule="auto"/>
              <w:rPr/>
            </w:pPr>
            <w:r>
              <w:rPr>
                <w:spacing w:val="8"/>
              </w:rPr>
              <w:t>氯化工艺安全生产技术</w:t>
            </w:r>
          </w:p>
        </w:tc>
        <w:tc>
          <w:tcPr>
            <w:tcW w:w="1622" w:type="dxa"/>
            <w:vAlign w:val="top"/>
          </w:tcPr>
          <w:p>
            <w:pPr>
              <w:pStyle w:val="TableText"/>
              <w:ind w:left="770"/>
              <w:spacing w:before="66" w:line="230" w:lineRule="exact"/>
              <w:rPr/>
            </w:pPr>
            <w:r>
              <w:rPr>
                <w:position w:val="1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118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48" w:type="dxa"/>
            <w:vAlign w:val="top"/>
          </w:tcPr>
          <w:p>
            <w:pPr>
              <w:pStyle w:val="TableText"/>
              <w:ind w:left="474"/>
              <w:spacing w:before="67" w:line="231" w:lineRule="auto"/>
              <w:rPr/>
            </w:pPr>
            <w:r>
              <w:rPr>
                <w:spacing w:val="7"/>
              </w:rPr>
              <w:t>安全设备设施</w:t>
            </w:r>
          </w:p>
        </w:tc>
        <w:tc>
          <w:tcPr>
            <w:tcW w:w="1622" w:type="dxa"/>
            <w:vAlign w:val="top"/>
          </w:tcPr>
          <w:p>
            <w:pPr>
              <w:pStyle w:val="TableText"/>
              <w:ind w:left="772"/>
              <w:spacing w:before="68" w:line="231" w:lineRule="exact"/>
              <w:rPr/>
            </w:pPr>
            <w:r>
              <w:rPr>
                <w:position w:val="1"/>
              </w:rPr>
              <w:t>2</w:t>
            </w:r>
          </w:p>
        </w:tc>
      </w:tr>
      <w:tr>
        <w:trPr>
          <w:trHeight w:val="316" w:hRule="atLeast"/>
        </w:trPr>
        <w:tc>
          <w:tcPr>
            <w:tcW w:w="118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48" w:type="dxa"/>
            <w:vAlign w:val="top"/>
          </w:tcPr>
          <w:p>
            <w:pPr>
              <w:pStyle w:val="TableText"/>
              <w:ind w:left="469"/>
              <w:spacing w:before="69" w:line="229" w:lineRule="auto"/>
              <w:rPr/>
            </w:pPr>
            <w:r>
              <w:rPr>
                <w:spacing w:val="8"/>
              </w:rPr>
              <w:t>职业健康</w:t>
            </w:r>
          </w:p>
        </w:tc>
        <w:tc>
          <w:tcPr>
            <w:tcW w:w="1622" w:type="dxa"/>
            <w:vAlign w:val="top"/>
          </w:tcPr>
          <w:p>
            <w:pPr>
              <w:pStyle w:val="TableText"/>
              <w:ind w:left="772"/>
              <w:spacing w:before="69" w:line="231" w:lineRule="exact"/>
              <w:rPr/>
            </w:pPr>
            <w:r>
              <w:rPr>
                <w:position w:val="1"/>
              </w:rPr>
              <w:t>2</w:t>
            </w:r>
          </w:p>
        </w:tc>
      </w:tr>
      <w:tr>
        <w:trPr>
          <w:trHeight w:val="318" w:hRule="atLeast"/>
        </w:trPr>
        <w:tc>
          <w:tcPr>
            <w:tcW w:w="118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48" w:type="dxa"/>
            <w:vAlign w:val="top"/>
          </w:tcPr>
          <w:p>
            <w:pPr>
              <w:pStyle w:val="TableText"/>
              <w:ind w:left="472"/>
              <w:spacing w:before="71" w:line="230" w:lineRule="auto"/>
              <w:rPr/>
            </w:pPr>
            <w:r>
              <w:rPr>
                <w:spacing w:val="8"/>
              </w:rPr>
              <w:t>事故预防与应急处置</w:t>
            </w:r>
          </w:p>
        </w:tc>
        <w:tc>
          <w:tcPr>
            <w:tcW w:w="1622" w:type="dxa"/>
            <w:vAlign w:val="top"/>
          </w:tcPr>
          <w:p>
            <w:pPr>
              <w:pStyle w:val="TableText"/>
              <w:ind w:left="772"/>
              <w:spacing w:before="71" w:line="231" w:lineRule="exact"/>
              <w:rPr/>
            </w:pPr>
            <w:r>
              <w:rPr>
                <w:position w:val="1"/>
              </w:rPr>
              <w:t>2</w:t>
            </w:r>
          </w:p>
        </w:tc>
      </w:tr>
      <w:tr>
        <w:trPr>
          <w:trHeight w:val="316" w:hRule="atLeast"/>
        </w:trPr>
        <w:tc>
          <w:tcPr>
            <w:tcW w:w="118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48" w:type="dxa"/>
            <w:vAlign w:val="top"/>
          </w:tcPr>
          <w:p>
            <w:pPr>
              <w:pStyle w:val="TableText"/>
              <w:ind w:left="472"/>
              <w:spacing w:before="69" w:line="230" w:lineRule="auto"/>
              <w:rPr/>
            </w:pPr>
            <w:r>
              <w:rPr>
                <w:spacing w:val="8"/>
              </w:rPr>
              <w:t>事故案例分析</w:t>
            </w:r>
          </w:p>
        </w:tc>
        <w:tc>
          <w:tcPr>
            <w:tcW w:w="1622" w:type="dxa"/>
            <w:vAlign w:val="top"/>
          </w:tcPr>
          <w:p>
            <w:pPr>
              <w:pStyle w:val="TableText"/>
              <w:ind w:left="772"/>
              <w:spacing w:before="69" w:line="231" w:lineRule="exact"/>
              <w:rPr/>
            </w:pPr>
            <w:r>
              <w:rPr>
                <w:position w:val="1"/>
              </w:rPr>
              <w:t>2</w:t>
            </w:r>
          </w:p>
        </w:tc>
      </w:tr>
      <w:tr>
        <w:trPr>
          <w:trHeight w:val="316" w:hRule="atLeast"/>
        </w:trPr>
        <w:tc>
          <w:tcPr>
            <w:tcW w:w="118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48" w:type="dxa"/>
            <w:vAlign w:val="top"/>
          </w:tcPr>
          <w:p>
            <w:pPr>
              <w:pStyle w:val="TableText"/>
              <w:ind w:left="471"/>
              <w:spacing w:before="69" w:line="229" w:lineRule="auto"/>
              <w:rPr/>
            </w:pPr>
            <w:r>
              <w:rPr>
                <w:spacing w:val="7"/>
              </w:rPr>
              <w:t>个体防护知识（特殊防护设施）</w:t>
            </w:r>
          </w:p>
        </w:tc>
        <w:tc>
          <w:tcPr>
            <w:tcW w:w="1622" w:type="dxa"/>
            <w:vAlign w:val="top"/>
          </w:tcPr>
          <w:p>
            <w:pPr>
              <w:pStyle w:val="TableText"/>
              <w:ind w:left="772"/>
              <w:spacing w:before="69" w:line="231" w:lineRule="exact"/>
              <w:rPr/>
            </w:pPr>
            <w:r>
              <w:rPr>
                <w:position w:val="1"/>
              </w:rPr>
              <w:t>2</w:t>
            </w:r>
          </w:p>
        </w:tc>
      </w:tr>
      <w:tr>
        <w:trPr>
          <w:trHeight w:val="316" w:hRule="atLeast"/>
        </w:trPr>
        <w:tc>
          <w:tcPr>
            <w:tcW w:w="118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48" w:type="dxa"/>
            <w:vAlign w:val="top"/>
          </w:tcPr>
          <w:p>
            <w:pPr>
              <w:pStyle w:val="TableText"/>
              <w:ind w:left="476"/>
              <w:spacing w:before="69" w:line="230" w:lineRule="auto"/>
              <w:rPr/>
            </w:pPr>
            <w:r>
              <w:rPr>
                <w:spacing w:val="7"/>
              </w:rPr>
              <w:t>消气防知识</w:t>
            </w:r>
          </w:p>
        </w:tc>
        <w:tc>
          <w:tcPr>
            <w:tcW w:w="1622" w:type="dxa"/>
            <w:vAlign w:val="top"/>
          </w:tcPr>
          <w:p>
            <w:pPr>
              <w:pStyle w:val="TableText"/>
              <w:ind w:left="772"/>
              <w:spacing w:before="69" w:line="231" w:lineRule="exact"/>
              <w:rPr/>
            </w:pPr>
            <w:r>
              <w:rPr>
                <w:position w:val="1"/>
              </w:rPr>
              <w:t>2</w:t>
            </w:r>
          </w:p>
        </w:tc>
      </w:tr>
      <w:tr>
        <w:trPr>
          <w:trHeight w:val="316" w:hRule="atLeast"/>
        </w:trPr>
        <w:tc>
          <w:tcPr>
            <w:tcW w:w="118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3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48" w:type="dxa"/>
            <w:vAlign w:val="top"/>
          </w:tcPr>
          <w:p>
            <w:pPr>
              <w:pStyle w:val="TableText"/>
              <w:ind w:left="471"/>
              <w:spacing w:before="69" w:line="230" w:lineRule="auto"/>
              <w:rPr/>
            </w:pPr>
            <w:r>
              <w:rPr>
                <w:spacing w:val="7"/>
              </w:rPr>
              <w:t>环境保护</w:t>
            </w:r>
          </w:p>
        </w:tc>
        <w:tc>
          <w:tcPr>
            <w:tcW w:w="1622" w:type="dxa"/>
            <w:vAlign w:val="top"/>
          </w:tcPr>
          <w:p>
            <w:pPr>
              <w:pStyle w:val="TableText"/>
              <w:ind w:left="772"/>
              <w:spacing w:before="69" w:line="231" w:lineRule="exact"/>
              <w:rPr/>
            </w:pPr>
            <w:r>
              <w:rPr>
                <w:position w:val="1"/>
              </w:rPr>
              <w:t>2</w:t>
            </w:r>
          </w:p>
        </w:tc>
      </w:tr>
      <w:tr>
        <w:trPr>
          <w:trHeight w:val="316" w:hRule="atLeast"/>
        </w:trPr>
        <w:tc>
          <w:tcPr>
            <w:tcW w:w="118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83" w:type="dxa"/>
            <w:vAlign w:val="top"/>
            <w:gridSpan w:val="2"/>
          </w:tcPr>
          <w:p>
            <w:pPr>
              <w:pStyle w:val="TableText"/>
              <w:ind w:left="2522"/>
              <w:spacing w:before="69" w:line="230" w:lineRule="auto"/>
              <w:rPr/>
            </w:pPr>
            <w:r>
              <w:rPr>
                <w:spacing w:val="3"/>
              </w:rPr>
              <w:t>复习</w:t>
            </w:r>
          </w:p>
        </w:tc>
        <w:tc>
          <w:tcPr>
            <w:tcW w:w="1622" w:type="dxa"/>
            <w:vAlign w:val="top"/>
          </w:tcPr>
          <w:p>
            <w:pPr>
              <w:pStyle w:val="TableText"/>
              <w:ind w:left="772"/>
              <w:spacing w:before="69" w:line="231" w:lineRule="exact"/>
              <w:rPr/>
            </w:pPr>
            <w:r>
              <w:rPr>
                <w:position w:val="1"/>
              </w:rPr>
              <w:t>2</w:t>
            </w:r>
          </w:p>
        </w:tc>
      </w:tr>
      <w:tr>
        <w:trPr>
          <w:trHeight w:val="318" w:hRule="atLeast"/>
        </w:trPr>
        <w:tc>
          <w:tcPr>
            <w:tcW w:w="118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83" w:type="dxa"/>
            <w:vAlign w:val="top"/>
            <w:gridSpan w:val="2"/>
          </w:tcPr>
          <w:p>
            <w:pPr>
              <w:pStyle w:val="TableText"/>
              <w:ind w:left="2515"/>
              <w:spacing w:before="72" w:line="229" w:lineRule="auto"/>
              <w:rPr/>
            </w:pPr>
            <w:r>
              <w:rPr>
                <w:spacing w:val="6"/>
              </w:rPr>
              <w:t>考试</w:t>
            </w:r>
          </w:p>
        </w:tc>
        <w:tc>
          <w:tcPr>
            <w:tcW w:w="1622" w:type="dxa"/>
            <w:vAlign w:val="top"/>
          </w:tcPr>
          <w:p>
            <w:pPr>
              <w:pStyle w:val="TableText"/>
              <w:ind w:left="772"/>
              <w:spacing w:before="72" w:line="231" w:lineRule="exact"/>
              <w:rPr/>
            </w:pPr>
            <w:r>
              <w:rPr>
                <w:position w:val="1"/>
              </w:rPr>
              <w:t>2</w:t>
            </w:r>
          </w:p>
        </w:tc>
      </w:tr>
      <w:tr>
        <w:trPr>
          <w:trHeight w:val="316" w:hRule="atLeast"/>
        </w:trPr>
        <w:tc>
          <w:tcPr>
            <w:tcW w:w="2624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83"/>
              <w:spacing w:before="55" w:line="229" w:lineRule="auto"/>
              <w:rPr/>
            </w:pPr>
            <w:r>
              <w:rPr>
                <w:spacing w:val="7"/>
              </w:rPr>
              <w:t>安全操作技能</w:t>
            </w:r>
          </w:p>
        </w:tc>
        <w:tc>
          <w:tcPr>
            <w:tcW w:w="3948" w:type="dxa"/>
            <w:vAlign w:val="top"/>
          </w:tcPr>
          <w:p>
            <w:pPr>
              <w:pStyle w:val="TableText"/>
              <w:ind w:left="545"/>
              <w:spacing w:before="70" w:line="229" w:lineRule="auto"/>
              <w:rPr/>
            </w:pPr>
            <w:r>
              <w:rPr>
                <w:spacing w:val="8"/>
              </w:rPr>
              <w:t>氯化工艺安全操作</w:t>
            </w:r>
          </w:p>
        </w:tc>
        <w:tc>
          <w:tcPr>
            <w:tcW w:w="1622" w:type="dxa"/>
            <w:vAlign w:val="top"/>
          </w:tcPr>
          <w:p>
            <w:pPr>
              <w:pStyle w:val="TableText"/>
              <w:ind w:left="769"/>
              <w:spacing w:before="70" w:line="231" w:lineRule="exact"/>
              <w:rPr/>
            </w:pPr>
            <w:r>
              <w:rPr>
                <w:position w:val="1"/>
              </w:rPr>
              <w:t>4</w:t>
            </w:r>
          </w:p>
        </w:tc>
      </w:tr>
      <w:tr>
        <w:trPr>
          <w:trHeight w:val="316" w:hRule="atLeast"/>
        </w:trPr>
        <w:tc>
          <w:tcPr>
            <w:tcW w:w="2624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48" w:type="dxa"/>
            <w:vAlign w:val="top"/>
          </w:tcPr>
          <w:p>
            <w:pPr>
              <w:pStyle w:val="TableText"/>
              <w:ind w:left="546"/>
              <w:spacing w:before="70" w:line="229" w:lineRule="auto"/>
              <w:rPr/>
            </w:pPr>
            <w:r>
              <w:rPr>
                <w:spacing w:val="8"/>
              </w:rPr>
              <w:t>安全设备设施操作与维护</w:t>
            </w:r>
          </w:p>
        </w:tc>
        <w:tc>
          <w:tcPr>
            <w:tcW w:w="1622" w:type="dxa"/>
            <w:vAlign w:val="top"/>
          </w:tcPr>
          <w:p>
            <w:pPr>
              <w:pStyle w:val="TableText"/>
              <w:ind w:left="772"/>
              <w:spacing w:before="70" w:line="231" w:lineRule="exact"/>
              <w:rPr/>
            </w:pPr>
            <w:r>
              <w:rPr>
                <w:position w:val="1"/>
              </w:rPr>
              <w:t>2</w:t>
            </w:r>
          </w:p>
        </w:tc>
      </w:tr>
      <w:tr>
        <w:trPr>
          <w:trHeight w:val="316" w:hRule="atLeast"/>
        </w:trPr>
        <w:tc>
          <w:tcPr>
            <w:tcW w:w="2624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48" w:type="dxa"/>
            <w:vAlign w:val="top"/>
          </w:tcPr>
          <w:p>
            <w:pPr>
              <w:pStyle w:val="TableText"/>
              <w:ind w:left="544"/>
              <w:spacing w:before="70" w:line="230" w:lineRule="auto"/>
              <w:rPr/>
            </w:pPr>
            <w:r>
              <w:rPr>
                <w:spacing w:val="8"/>
              </w:rPr>
              <w:t>事故应急演练</w:t>
            </w:r>
          </w:p>
        </w:tc>
        <w:tc>
          <w:tcPr>
            <w:tcW w:w="1622" w:type="dxa"/>
            <w:vAlign w:val="top"/>
          </w:tcPr>
          <w:p>
            <w:pPr>
              <w:pStyle w:val="TableText"/>
              <w:ind w:left="772"/>
              <w:spacing w:before="70" w:line="231" w:lineRule="exact"/>
              <w:rPr/>
            </w:pPr>
            <w:r>
              <w:rPr>
                <w:position w:val="1"/>
              </w:rPr>
              <w:t>2</w:t>
            </w:r>
          </w:p>
        </w:tc>
      </w:tr>
      <w:tr>
        <w:trPr>
          <w:trHeight w:val="316" w:hRule="atLeast"/>
        </w:trPr>
        <w:tc>
          <w:tcPr>
            <w:tcW w:w="2624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48" w:type="dxa"/>
            <w:vAlign w:val="top"/>
          </w:tcPr>
          <w:p>
            <w:pPr>
              <w:pStyle w:val="TableText"/>
              <w:ind w:left="542"/>
              <w:spacing w:before="70" w:line="229" w:lineRule="auto"/>
              <w:rPr/>
            </w:pPr>
            <w:r>
              <w:rPr>
                <w:spacing w:val="9"/>
              </w:rPr>
              <w:t>个体防护、消气防器材使用与维护</w:t>
            </w:r>
          </w:p>
        </w:tc>
        <w:tc>
          <w:tcPr>
            <w:tcW w:w="1622" w:type="dxa"/>
            <w:vAlign w:val="top"/>
          </w:tcPr>
          <w:p>
            <w:pPr>
              <w:pStyle w:val="TableText"/>
              <w:ind w:left="772"/>
              <w:spacing w:before="70" w:line="231" w:lineRule="exact"/>
              <w:rPr/>
            </w:pPr>
            <w:r>
              <w:rPr>
                <w:position w:val="1"/>
              </w:rPr>
              <w:t>2</w:t>
            </w:r>
          </w:p>
        </w:tc>
      </w:tr>
      <w:tr>
        <w:trPr>
          <w:trHeight w:val="316" w:hRule="atLeast"/>
        </w:trPr>
        <w:tc>
          <w:tcPr>
            <w:tcW w:w="2624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48" w:type="dxa"/>
            <w:vAlign w:val="top"/>
          </w:tcPr>
          <w:p>
            <w:pPr>
              <w:pStyle w:val="TableText"/>
              <w:ind w:left="1984"/>
              <w:spacing w:before="70" w:line="230" w:lineRule="auto"/>
              <w:rPr/>
            </w:pPr>
            <w:r>
              <w:rPr>
                <w:spacing w:val="3"/>
              </w:rPr>
              <w:t>复习</w:t>
            </w:r>
          </w:p>
        </w:tc>
        <w:tc>
          <w:tcPr>
            <w:tcW w:w="1622" w:type="dxa"/>
            <w:vAlign w:val="top"/>
          </w:tcPr>
          <w:p>
            <w:pPr>
              <w:pStyle w:val="TableText"/>
              <w:ind w:left="772"/>
              <w:spacing w:before="70" w:line="231" w:lineRule="exact"/>
              <w:rPr/>
            </w:pPr>
            <w:r>
              <w:rPr>
                <w:position w:val="1"/>
              </w:rPr>
              <w:t>2</w:t>
            </w:r>
          </w:p>
        </w:tc>
      </w:tr>
      <w:tr>
        <w:trPr>
          <w:trHeight w:val="318" w:hRule="atLeast"/>
        </w:trPr>
        <w:tc>
          <w:tcPr>
            <w:tcW w:w="2624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948" w:type="dxa"/>
            <w:vAlign w:val="top"/>
          </w:tcPr>
          <w:p>
            <w:pPr>
              <w:pStyle w:val="TableText"/>
              <w:ind w:left="1978"/>
              <w:spacing w:before="73" w:line="229" w:lineRule="auto"/>
              <w:rPr/>
            </w:pPr>
            <w:r>
              <w:rPr>
                <w:spacing w:val="6"/>
              </w:rPr>
              <w:t>考试</w:t>
            </w:r>
          </w:p>
        </w:tc>
        <w:tc>
          <w:tcPr>
            <w:tcW w:w="1622" w:type="dxa"/>
            <w:vAlign w:val="top"/>
          </w:tcPr>
          <w:p>
            <w:pPr>
              <w:pStyle w:val="TableText"/>
              <w:ind w:left="772"/>
              <w:spacing w:before="73" w:line="231" w:lineRule="exact"/>
              <w:rPr/>
            </w:pPr>
            <w:r>
              <w:rPr>
                <w:position w:val="1"/>
              </w:rPr>
              <w:t>2</w:t>
            </w:r>
          </w:p>
        </w:tc>
      </w:tr>
      <w:tr>
        <w:trPr>
          <w:trHeight w:val="466" w:hRule="atLeast"/>
        </w:trPr>
        <w:tc>
          <w:tcPr>
            <w:tcW w:w="6572" w:type="dxa"/>
            <w:vAlign w:val="top"/>
            <w:gridSpan w:val="3"/>
          </w:tcPr>
          <w:p>
            <w:pPr>
              <w:pStyle w:val="TableText"/>
              <w:ind w:left="3114"/>
              <w:spacing w:before="142" w:line="231" w:lineRule="auto"/>
              <w:rPr/>
            </w:pPr>
            <w:r>
              <w:rPr>
                <w:spacing w:val="5"/>
              </w:rPr>
              <w:t>合计</w:t>
            </w:r>
          </w:p>
        </w:tc>
        <w:tc>
          <w:tcPr>
            <w:tcW w:w="1622" w:type="dxa"/>
            <w:vAlign w:val="top"/>
          </w:tcPr>
          <w:p>
            <w:pPr>
              <w:pStyle w:val="TableText"/>
              <w:ind w:left="723"/>
              <w:spacing w:before="143" w:line="229" w:lineRule="exact"/>
              <w:rPr/>
            </w:pPr>
            <w:r>
              <w:rPr>
                <w:spacing w:val="2"/>
                <w:position w:val="1"/>
              </w:rPr>
              <w:t>48</w:t>
            </w:r>
          </w:p>
        </w:tc>
      </w:tr>
    </w:tbl>
    <w:p>
      <w:pPr>
        <w:spacing w:line="296" w:lineRule="auto"/>
        <w:rPr>
          <w:rFonts w:ascii="Arial"/>
          <w:sz w:val="21"/>
        </w:rPr>
      </w:pPr>
      <w:r/>
    </w:p>
    <w:p>
      <w:pPr>
        <w:pStyle w:val="BodyText"/>
        <w:ind w:left="1923"/>
        <w:spacing w:before="65" w:line="227" w:lineRule="auto"/>
        <w:outlineLvl w:val="0"/>
        <w:rPr/>
      </w:pPr>
      <w:r>
        <w:rPr>
          <w:sz w:val="17"/>
          <w:szCs w:val="17"/>
          <w:spacing w:val="5"/>
        </w:rPr>
        <w:t>注： </w:t>
      </w:r>
      <w:r>
        <w:rPr>
          <w:b/>
          <w:bCs/>
          <w:spacing w:val="5"/>
        </w:rPr>
        <w:t>表</w:t>
      </w:r>
      <w:r>
        <w:rPr>
          <w:spacing w:val="-26"/>
        </w:rPr>
        <w:t xml:space="preserve"> </w:t>
      </w:r>
      <w:r>
        <w:rPr>
          <w:b/>
          <w:bCs/>
          <w:spacing w:val="5"/>
        </w:rPr>
        <w:t>2</w:t>
      </w:r>
      <w:r>
        <w:rPr>
          <w:spacing w:val="5"/>
        </w:rPr>
        <w:t xml:space="preserve">  </w:t>
      </w:r>
      <w:r>
        <w:rPr>
          <w:b/>
          <w:bCs/>
          <w:spacing w:val="5"/>
        </w:rPr>
        <w:t>氯化工艺作业人员复审培训课时安排</w:t>
      </w:r>
    </w:p>
    <w:p>
      <w:pPr>
        <w:spacing w:line="140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278" w:type="dxa"/>
        <w:tblInd w:w="11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15"/>
        <w:gridCol w:w="5383"/>
        <w:gridCol w:w="1680"/>
      </w:tblGrid>
      <w:tr>
        <w:trPr>
          <w:trHeight w:val="320" w:hRule="atLeast"/>
        </w:trPr>
        <w:tc>
          <w:tcPr>
            <w:tcW w:w="1215" w:type="dxa"/>
            <w:vAlign w:val="top"/>
          </w:tcPr>
          <w:p>
            <w:pPr>
              <w:pStyle w:val="TableText"/>
              <w:ind w:left="433"/>
              <w:spacing w:before="71" w:line="230" w:lineRule="auto"/>
              <w:rPr/>
            </w:pPr>
            <w:r>
              <w:rPr>
                <w:spacing w:val="5"/>
              </w:rPr>
              <w:t>项目</w:t>
            </w:r>
          </w:p>
        </w:tc>
        <w:tc>
          <w:tcPr>
            <w:tcW w:w="5383" w:type="dxa"/>
            <w:vAlign w:val="top"/>
          </w:tcPr>
          <w:p>
            <w:pPr>
              <w:pStyle w:val="TableText"/>
              <w:ind w:left="2338"/>
              <w:spacing w:before="71" w:line="229" w:lineRule="auto"/>
              <w:rPr/>
            </w:pPr>
            <w:r>
              <w:rPr>
                <w:spacing w:val="7"/>
              </w:rPr>
              <w:t>培训内容</w:t>
            </w:r>
          </w:p>
        </w:tc>
        <w:tc>
          <w:tcPr>
            <w:tcW w:w="1680" w:type="dxa"/>
            <w:vAlign w:val="top"/>
          </w:tcPr>
          <w:p>
            <w:pPr>
              <w:pStyle w:val="TableText"/>
              <w:ind w:left="670"/>
              <w:spacing w:before="71" w:line="231" w:lineRule="auto"/>
              <w:rPr/>
            </w:pPr>
            <w:r>
              <w:rPr>
                <w:spacing w:val="4"/>
              </w:rPr>
              <w:t>学时</w:t>
            </w:r>
          </w:p>
        </w:tc>
      </w:tr>
      <w:tr>
        <w:trPr>
          <w:trHeight w:val="1870" w:hRule="atLeast"/>
        </w:trPr>
        <w:tc>
          <w:tcPr>
            <w:tcW w:w="1215" w:type="dxa"/>
            <w:vAlign w:val="top"/>
            <w:vMerge w:val="restart"/>
            <w:tcBorders>
              <w:bottom w:val="nil"/>
            </w:tcBorders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8"/>
              <w:spacing w:before="55" w:line="230" w:lineRule="auto"/>
              <w:rPr/>
            </w:pPr>
            <w:r>
              <w:rPr>
                <w:spacing w:val="6"/>
              </w:rPr>
              <w:t>复审培训</w:t>
            </w:r>
          </w:p>
        </w:tc>
        <w:tc>
          <w:tcPr>
            <w:tcW w:w="5383" w:type="dxa"/>
            <w:vAlign w:val="top"/>
          </w:tcPr>
          <w:p>
            <w:pPr>
              <w:pStyle w:val="TableText"/>
              <w:ind w:left="470"/>
              <w:spacing w:before="67" w:line="229" w:lineRule="auto"/>
              <w:rPr/>
            </w:pPr>
            <w:r>
              <w:rPr>
                <w:spacing w:val="9"/>
              </w:rPr>
              <w:t>有关危险化学品安全生产的法律、法规、规章、规程、标准</w:t>
            </w:r>
          </w:p>
          <w:p>
            <w:pPr>
              <w:pStyle w:val="TableText"/>
              <w:ind w:left="112" w:right="100" w:firstLine="358"/>
              <w:spacing w:before="101" w:line="338" w:lineRule="auto"/>
              <w:rPr/>
            </w:pPr>
            <w:r>
              <w:rPr>
                <w:spacing w:val="8"/>
              </w:rPr>
              <w:t>有关氯化工艺的新技术、新材料、新工艺、新设备及其安全技</w:t>
            </w:r>
            <w:r>
              <w:rPr/>
              <w:t xml:space="preserve"> </w:t>
            </w:r>
            <w:r>
              <w:rPr>
                <w:spacing w:val="6"/>
              </w:rPr>
              <w:t>术要求</w:t>
            </w:r>
          </w:p>
          <w:p>
            <w:pPr>
              <w:pStyle w:val="TableText"/>
              <w:ind w:left="487"/>
              <w:spacing w:line="229" w:lineRule="auto"/>
              <w:rPr/>
            </w:pPr>
            <w:r>
              <w:rPr>
                <w:spacing w:val="8"/>
              </w:rPr>
              <w:t>国内外危险化学品生产单位安全管理经验</w:t>
            </w:r>
          </w:p>
          <w:p>
            <w:pPr>
              <w:pStyle w:val="TableText"/>
              <w:ind w:left="470"/>
              <w:spacing w:before="100" w:line="229" w:lineRule="auto"/>
              <w:rPr/>
            </w:pPr>
            <w:r>
              <w:rPr>
                <w:spacing w:val="9"/>
              </w:rPr>
              <w:t>有关氯化工艺方面的典型案例分析</w:t>
            </w:r>
          </w:p>
          <w:p>
            <w:pPr>
              <w:pStyle w:val="TableText"/>
              <w:ind w:left="468"/>
              <w:spacing w:before="100" w:line="229" w:lineRule="auto"/>
              <w:rPr/>
            </w:pPr>
            <w:r>
              <w:rPr>
                <w:spacing w:val="9"/>
              </w:rPr>
              <w:t>职业健康、消气防、个体防护等方面的新规范及标准等</w:t>
            </w:r>
          </w:p>
        </w:tc>
        <w:tc>
          <w:tcPr>
            <w:tcW w:w="1680" w:type="dxa"/>
            <w:vAlign w:val="top"/>
            <w:vMerge w:val="restart"/>
            <w:tcBorders>
              <w:bottom w:val="nil"/>
            </w:tcBorders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4"/>
              <w:spacing w:before="55" w:line="231" w:lineRule="auto"/>
              <w:rPr/>
            </w:pPr>
            <w:r>
              <w:rPr>
                <w:spacing w:val="7"/>
              </w:rPr>
              <w:t>不少于8学时</w:t>
            </w:r>
          </w:p>
        </w:tc>
      </w:tr>
      <w:tr>
        <w:trPr>
          <w:trHeight w:val="315" w:hRule="atLeast"/>
        </w:trPr>
        <w:tc>
          <w:tcPr>
            <w:tcW w:w="12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83" w:type="dxa"/>
            <w:vAlign w:val="top"/>
          </w:tcPr>
          <w:p>
            <w:pPr>
              <w:pStyle w:val="TableText"/>
              <w:ind w:left="2522"/>
              <w:spacing w:before="70" w:line="230" w:lineRule="auto"/>
              <w:rPr/>
            </w:pPr>
            <w:r>
              <w:rPr>
                <w:spacing w:val="3"/>
              </w:rPr>
              <w:t>复习</w:t>
            </w:r>
          </w:p>
        </w:tc>
        <w:tc>
          <w:tcPr>
            <w:tcW w:w="16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16" w:hRule="atLeast"/>
        </w:trPr>
        <w:tc>
          <w:tcPr>
            <w:tcW w:w="121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83" w:type="dxa"/>
            <w:vAlign w:val="top"/>
          </w:tcPr>
          <w:p>
            <w:pPr>
              <w:pStyle w:val="TableText"/>
              <w:ind w:left="2516"/>
              <w:spacing w:before="72" w:line="229" w:lineRule="auto"/>
              <w:rPr/>
            </w:pPr>
            <w:r>
              <w:rPr>
                <w:spacing w:val="6"/>
              </w:rPr>
              <w:t>考试</w:t>
            </w:r>
          </w:p>
        </w:tc>
        <w:tc>
          <w:tcPr>
            <w:tcW w:w="168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3" w:hRule="atLeast"/>
        </w:trPr>
        <w:tc>
          <w:tcPr>
            <w:tcW w:w="121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383" w:type="dxa"/>
            <w:vAlign w:val="top"/>
          </w:tcPr>
          <w:p>
            <w:pPr>
              <w:pStyle w:val="TableText"/>
              <w:ind w:left="2517"/>
              <w:spacing w:before="74" w:line="231" w:lineRule="auto"/>
              <w:rPr/>
            </w:pPr>
            <w:r>
              <w:rPr>
                <w:spacing w:val="5"/>
              </w:rPr>
              <w:t>合计</w:t>
            </w:r>
          </w:p>
        </w:tc>
        <w:tc>
          <w:tcPr>
            <w:tcW w:w="168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8"/>
      <w:pgSz w:w="11907" w:h="16840"/>
      <w:pgMar w:top="1431" w:right="1786" w:bottom="1457" w:left="1786" w:header="0" w:footer="1221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YaHei">
    <w:panose1 w:val="020B0503020204020204"/>
    <w:charset w:val="86"/>
    <w:family w:val="auto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01"/>
      <w:spacing w:line="226" w:lineRule="exact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z w:val="17"/>
        <w:szCs w:val="17"/>
        <w:spacing w:val="-7"/>
        <w:position w:val="1"/>
      </w:rPr>
      <w:t>-</w:t>
    </w:r>
    <w:r>
      <w:rPr>
        <w:rFonts w:ascii="Times New Roman" w:hAnsi="Times New Roman" w:eastAsia="Times New Roman" w:cs="Times New Roman"/>
        <w:sz w:val="17"/>
        <w:szCs w:val="17"/>
        <w:spacing w:val="21"/>
        <w:w w:val="101"/>
        <w:position w:val="1"/>
      </w:rPr>
      <w:t xml:space="preserve"> </w:t>
    </w:r>
    <w:r>
      <w:rPr>
        <w:rFonts w:ascii="Times New Roman" w:hAnsi="Times New Roman" w:eastAsia="Times New Roman" w:cs="Times New Roman"/>
        <w:sz w:val="17"/>
        <w:szCs w:val="17"/>
        <w:spacing w:val="-7"/>
        <w:position w:val="1"/>
      </w:rPr>
      <w:t>1</w:t>
    </w:r>
    <w:r>
      <w:rPr>
        <w:rFonts w:ascii="Times New Roman" w:hAnsi="Times New Roman" w:eastAsia="Times New Roman" w:cs="Times New Roman"/>
        <w:sz w:val="17"/>
        <w:szCs w:val="17"/>
        <w:spacing w:val="9"/>
        <w:position w:val="1"/>
      </w:rPr>
      <w:t xml:space="preserve"> </w:t>
    </w:r>
    <w:r>
      <w:rPr>
        <w:rFonts w:ascii="Times New Roman" w:hAnsi="Times New Roman" w:eastAsia="Times New Roman" w:cs="Times New Roman"/>
        <w:sz w:val="17"/>
        <w:szCs w:val="17"/>
        <w:spacing w:val="-7"/>
        <w:position w:val="1"/>
      </w:rPr>
      <w:t>-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5"/>
      <w:spacing w:line="226" w:lineRule="exact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z w:val="17"/>
        <w:szCs w:val="17"/>
        <w:spacing w:val="-2"/>
        <w:position w:val="1"/>
      </w:rPr>
      <w:t>-</w:t>
    </w:r>
    <w:r>
      <w:rPr>
        <w:rFonts w:ascii="Times New Roman" w:hAnsi="Times New Roman" w:eastAsia="Times New Roman" w:cs="Times New Roman"/>
        <w:sz w:val="17"/>
        <w:szCs w:val="17"/>
        <w:spacing w:val="6"/>
        <w:position w:val="1"/>
      </w:rPr>
      <w:t xml:space="preserve"> </w:t>
    </w:r>
    <w:r>
      <w:rPr>
        <w:rFonts w:ascii="Times New Roman" w:hAnsi="Times New Roman" w:eastAsia="Times New Roman" w:cs="Times New Roman"/>
        <w:sz w:val="17"/>
        <w:szCs w:val="17"/>
        <w:spacing w:val="-2"/>
        <w:position w:val="1"/>
      </w:rPr>
      <w:t>2</w:t>
    </w:r>
    <w:r>
      <w:rPr>
        <w:rFonts w:ascii="Times New Roman" w:hAnsi="Times New Roman" w:eastAsia="Times New Roman" w:cs="Times New Roman"/>
        <w:sz w:val="17"/>
        <w:szCs w:val="17"/>
        <w:spacing w:val="11"/>
        <w:w w:val="101"/>
        <w:position w:val="1"/>
      </w:rPr>
      <w:t xml:space="preserve"> </w:t>
    </w:r>
    <w:r>
      <w:rPr>
        <w:rFonts w:ascii="Times New Roman" w:hAnsi="Times New Roman" w:eastAsia="Times New Roman" w:cs="Times New Roman"/>
        <w:sz w:val="17"/>
        <w:szCs w:val="17"/>
        <w:spacing w:val="-2"/>
        <w:position w:val="1"/>
      </w:rPr>
      <w:t>-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01"/>
      <w:spacing w:line="226" w:lineRule="exact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z w:val="17"/>
        <w:szCs w:val="17"/>
        <w:spacing w:val="-3"/>
        <w:position w:val="1"/>
      </w:rPr>
      <w:t>-</w:t>
    </w:r>
    <w:r>
      <w:rPr>
        <w:rFonts w:ascii="Times New Roman" w:hAnsi="Times New Roman" w:eastAsia="Times New Roman" w:cs="Times New Roman"/>
        <w:sz w:val="17"/>
        <w:szCs w:val="17"/>
        <w:spacing w:val="9"/>
        <w:position w:val="1"/>
      </w:rPr>
      <w:t xml:space="preserve"> </w:t>
    </w:r>
    <w:r>
      <w:rPr>
        <w:rFonts w:ascii="Times New Roman" w:hAnsi="Times New Roman" w:eastAsia="Times New Roman" w:cs="Times New Roman"/>
        <w:sz w:val="17"/>
        <w:szCs w:val="17"/>
        <w:spacing w:val="-3"/>
        <w:position w:val="1"/>
      </w:rPr>
      <w:t>3</w:t>
    </w:r>
    <w:r>
      <w:rPr>
        <w:rFonts w:ascii="Times New Roman" w:hAnsi="Times New Roman" w:eastAsia="Times New Roman" w:cs="Times New Roman"/>
        <w:sz w:val="17"/>
        <w:szCs w:val="17"/>
        <w:spacing w:val="9"/>
        <w:position w:val="1"/>
      </w:rPr>
      <w:t xml:space="preserve"> </w:t>
    </w:r>
    <w:r>
      <w:rPr>
        <w:rFonts w:ascii="Times New Roman" w:hAnsi="Times New Roman" w:eastAsia="Times New Roman" w:cs="Times New Roman"/>
        <w:sz w:val="17"/>
        <w:szCs w:val="17"/>
        <w:spacing w:val="-3"/>
        <w:position w:val="1"/>
      </w:rPr>
      <w:t>-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4"/>
      <w:spacing w:line="226" w:lineRule="exact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z w:val="17"/>
        <w:szCs w:val="17"/>
        <w:spacing w:val="-1"/>
        <w:position w:val="1"/>
      </w:rPr>
      <w:t>-</w:t>
    </w:r>
    <w:r>
      <w:rPr>
        <w:rFonts w:ascii="Times New Roman" w:hAnsi="Times New Roman" w:eastAsia="Times New Roman" w:cs="Times New Roman"/>
        <w:sz w:val="17"/>
        <w:szCs w:val="17"/>
        <w:spacing w:val="3"/>
        <w:position w:val="1"/>
      </w:rPr>
      <w:t xml:space="preserve"> </w:t>
    </w:r>
    <w:r>
      <w:rPr>
        <w:rFonts w:ascii="Times New Roman" w:hAnsi="Times New Roman" w:eastAsia="Times New Roman" w:cs="Times New Roman"/>
        <w:sz w:val="17"/>
        <w:szCs w:val="17"/>
        <w:spacing w:val="-1"/>
        <w:position w:val="1"/>
      </w:rPr>
      <w:t>4</w:t>
    </w:r>
    <w:r>
      <w:rPr>
        <w:rFonts w:ascii="Times New Roman" w:hAnsi="Times New Roman" w:eastAsia="Times New Roman" w:cs="Times New Roman"/>
        <w:sz w:val="17"/>
        <w:szCs w:val="17"/>
        <w:spacing w:val="11"/>
        <w:w w:val="101"/>
        <w:position w:val="1"/>
      </w:rPr>
      <w:t xml:space="preserve"> </w:t>
    </w:r>
    <w:r>
      <w:rPr>
        <w:rFonts w:ascii="Times New Roman" w:hAnsi="Times New Roman" w:eastAsia="Times New Roman" w:cs="Times New Roman"/>
        <w:sz w:val="17"/>
        <w:szCs w:val="17"/>
        <w:spacing w:val="-1"/>
        <w:position w:val="1"/>
      </w:rPr>
      <w:t>-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9"/>
      <w:spacing w:line="181" w:lineRule="auto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z w:val="17"/>
        <w:szCs w:val="17"/>
        <w:spacing w:val="-3"/>
      </w:rPr>
      <w:t>-</w:t>
    </w:r>
    <w:r>
      <w:rPr>
        <w:rFonts w:ascii="Times New Roman" w:hAnsi="Times New Roman" w:eastAsia="Times New Roman" w:cs="Times New Roman"/>
        <w:sz w:val="17"/>
        <w:szCs w:val="17"/>
        <w:spacing w:val="9"/>
      </w:rPr>
      <w:t xml:space="preserve"> </w:t>
    </w:r>
    <w:r>
      <w:rPr>
        <w:rFonts w:ascii="Times New Roman" w:hAnsi="Times New Roman" w:eastAsia="Times New Roman" w:cs="Times New Roman"/>
        <w:sz w:val="17"/>
        <w:szCs w:val="17"/>
        <w:spacing w:val="-3"/>
      </w:rPr>
      <w:t>5</w:t>
    </w:r>
    <w:r>
      <w:rPr>
        <w:rFonts w:ascii="Times New Roman" w:hAnsi="Times New Roman" w:eastAsia="Times New Roman" w:cs="Times New Roman"/>
        <w:sz w:val="17"/>
        <w:szCs w:val="17"/>
        <w:spacing w:val="9"/>
      </w:rPr>
      <w:t xml:space="preserve"> </w:t>
    </w:r>
    <w:r>
      <w:rPr>
        <w:rFonts w:ascii="Times New Roman" w:hAnsi="Times New Roman" w:eastAsia="Times New Roman" w:cs="Times New Roman"/>
        <w:sz w:val="17"/>
        <w:szCs w:val="17"/>
        <w:spacing w:val="-3"/>
      </w:rPr>
      <w:t>-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92"/>
      <w:spacing w:line="226" w:lineRule="exact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z w:val="17"/>
        <w:szCs w:val="17"/>
        <w:spacing w:val="-3"/>
        <w:position w:val="1"/>
      </w:rPr>
      <w:t>-</w:t>
    </w:r>
    <w:r>
      <w:rPr>
        <w:rFonts w:ascii="Times New Roman" w:hAnsi="Times New Roman" w:eastAsia="Times New Roman" w:cs="Times New Roman"/>
        <w:sz w:val="17"/>
        <w:szCs w:val="17"/>
        <w:spacing w:val="9"/>
        <w:position w:val="1"/>
      </w:rPr>
      <w:t xml:space="preserve"> </w:t>
    </w:r>
    <w:r>
      <w:rPr>
        <w:rFonts w:ascii="Times New Roman" w:hAnsi="Times New Roman" w:eastAsia="Times New Roman" w:cs="Times New Roman"/>
        <w:sz w:val="17"/>
        <w:szCs w:val="17"/>
        <w:spacing w:val="-3"/>
        <w:position w:val="1"/>
      </w:rPr>
      <w:t>6</w:t>
    </w:r>
    <w:r>
      <w:rPr>
        <w:rFonts w:ascii="Times New Roman" w:hAnsi="Times New Roman" w:eastAsia="Times New Roman" w:cs="Times New Roman"/>
        <w:sz w:val="17"/>
        <w:szCs w:val="17"/>
        <w:spacing w:val="11"/>
        <w:w w:val="101"/>
        <w:position w:val="1"/>
      </w:rPr>
      <w:t xml:space="preserve"> </w:t>
    </w:r>
    <w:r>
      <w:rPr>
        <w:rFonts w:ascii="Times New Roman" w:hAnsi="Times New Roman" w:eastAsia="Times New Roman" w:cs="Times New Roman"/>
        <w:sz w:val="17"/>
        <w:szCs w:val="17"/>
        <w:spacing w:val="-3"/>
        <w:position w:val="1"/>
      </w:rPr>
      <w:t>-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01"/>
      <w:spacing w:line="181" w:lineRule="auto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z w:val="17"/>
        <w:szCs w:val="17"/>
        <w:spacing w:val="-3"/>
      </w:rPr>
      <w:t>-</w:t>
    </w:r>
    <w:r>
      <w:rPr>
        <w:rFonts w:ascii="Times New Roman" w:hAnsi="Times New Roman" w:eastAsia="Times New Roman" w:cs="Times New Roman"/>
        <w:sz w:val="17"/>
        <w:szCs w:val="17"/>
        <w:spacing w:val="9"/>
      </w:rPr>
      <w:t xml:space="preserve"> </w:t>
    </w:r>
    <w:r>
      <w:rPr>
        <w:rFonts w:ascii="Times New Roman" w:hAnsi="Times New Roman" w:eastAsia="Times New Roman" w:cs="Times New Roman"/>
        <w:sz w:val="17"/>
        <w:szCs w:val="17"/>
        <w:spacing w:val="-3"/>
      </w:rPr>
      <w:t>7</w:t>
    </w:r>
    <w:r>
      <w:rPr>
        <w:rFonts w:ascii="Times New Roman" w:hAnsi="Times New Roman" w:eastAsia="Times New Roman" w:cs="Times New Roman"/>
        <w:sz w:val="17"/>
        <w:szCs w:val="17"/>
        <w:spacing w:val="9"/>
      </w:rPr>
      <w:t xml:space="preserve"> </w:t>
    </w:r>
    <w:r>
      <w:rPr>
        <w:rFonts w:ascii="Times New Roman" w:hAnsi="Times New Roman" w:eastAsia="Times New Roman" w:cs="Times New Roman"/>
        <w:sz w:val="17"/>
        <w:szCs w:val="17"/>
        <w:spacing w:val="-3"/>
      </w:rPr>
      <w:t>-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99"/>
      <w:spacing w:line="226" w:lineRule="exact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z w:val="17"/>
        <w:szCs w:val="17"/>
        <w:spacing w:val="-4"/>
        <w:position w:val="1"/>
      </w:rPr>
      <w:t>-</w:t>
    </w:r>
    <w:r>
      <w:rPr>
        <w:rFonts w:ascii="Times New Roman" w:hAnsi="Times New Roman" w:eastAsia="Times New Roman" w:cs="Times New Roman"/>
        <w:sz w:val="17"/>
        <w:szCs w:val="17"/>
        <w:spacing w:val="12"/>
        <w:position w:val="1"/>
      </w:rPr>
      <w:t xml:space="preserve"> </w:t>
    </w:r>
    <w:r>
      <w:rPr>
        <w:rFonts w:ascii="Times New Roman" w:hAnsi="Times New Roman" w:eastAsia="Times New Roman" w:cs="Times New Roman"/>
        <w:sz w:val="17"/>
        <w:szCs w:val="17"/>
        <w:spacing w:val="-4"/>
        <w:position w:val="1"/>
      </w:rPr>
      <w:t>8</w:t>
    </w:r>
    <w:r>
      <w:rPr>
        <w:rFonts w:ascii="Times New Roman" w:hAnsi="Times New Roman" w:eastAsia="Times New Roman" w:cs="Times New Roman"/>
        <w:sz w:val="17"/>
        <w:szCs w:val="17"/>
        <w:spacing w:val="11"/>
        <w:w w:val="101"/>
        <w:position w:val="1"/>
      </w:rPr>
      <w:t xml:space="preserve"> </w:t>
    </w:r>
    <w:r>
      <w:rPr>
        <w:rFonts w:ascii="Times New Roman" w:hAnsi="Times New Roman" w:eastAsia="Times New Roman" w:cs="Times New Roman"/>
        <w:sz w:val="17"/>
        <w:szCs w:val="17"/>
        <w:spacing w:val="-4"/>
        <w:position w:val="1"/>
      </w:rPr>
      <w:t>-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17"/>
      <w:szCs w:val="1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settings" Target="settings.xml"/><Relationship Id="rId8" Type="http://schemas.openxmlformats.org/officeDocument/2006/relationships/footer" Target="footer8.xml"/><Relationship Id="rId7" Type="http://schemas.openxmlformats.org/officeDocument/2006/relationships/footer" Target="footer7.xml"/><Relationship Id="rId6" Type="http://schemas.openxmlformats.org/officeDocument/2006/relationships/footer" Target="footer6.xml"/><Relationship Id="rId5" Type="http://schemas.openxmlformats.org/officeDocument/2006/relationships/footer" Target="footer5.xml"/><Relationship Id="rId4" Type="http://schemas.openxmlformats.org/officeDocument/2006/relationships/footer" Target="footer4.xml"/><Relationship Id="rId3" Type="http://schemas.openxmlformats.org/officeDocument/2006/relationships/footer" Target="footer3.xml"/><Relationship Id="rId2" Type="http://schemas.openxmlformats.org/officeDocument/2006/relationships/footer" Target="footer2.xml"/><Relationship Id="rId11" Type="http://schemas.openxmlformats.org/officeDocument/2006/relationships/fontTable" Target="fontTable.xml"/><Relationship Id="rId10" Type="http://schemas.openxmlformats.org/officeDocument/2006/relationships/styles" Target="styles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Office 个人版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微软用户</dc:creator>
  <dcterms:created xsi:type="dcterms:W3CDTF">2011-08-11T14:33:35Z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2025-06-07T09:21:36</vt:filetime>
  </property>
</Properties>
</file>